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6ABCF" w14:textId="24018DBF" w:rsidR="00DB1EE5" w:rsidRPr="00324632" w:rsidRDefault="00DB1EE5">
      <w:pPr>
        <w:rPr>
          <w:b/>
          <w:color w:val="0D0D0D" w:themeColor="text1" w:themeTint="F2"/>
          <w:sz w:val="24"/>
          <w:szCs w:val="24"/>
        </w:rPr>
      </w:pPr>
      <w:r w:rsidRPr="00324632">
        <w:rPr>
          <w:b/>
          <w:color w:val="0D0D0D" w:themeColor="text1" w:themeTint="F2"/>
          <w:sz w:val="24"/>
          <w:szCs w:val="24"/>
        </w:rPr>
        <w:t>DENSIDADE E ABUNDÂNCIA DOS PRIMATAS DA ESEC BAREIRO RICO</w:t>
      </w:r>
    </w:p>
    <w:p w14:paraId="08948A16" w14:textId="0FF614E7" w:rsidR="00FE65C5" w:rsidRDefault="00DB1EE5">
      <w:pPr>
        <w:rPr>
          <w:b/>
          <w:bCs/>
        </w:rPr>
      </w:pPr>
      <w:r w:rsidRPr="00E55AED">
        <w:rPr>
          <w:b/>
          <w:bCs/>
        </w:rPr>
        <w:t>INTRODUÇÃO</w:t>
      </w:r>
    </w:p>
    <w:p w14:paraId="5525F38B" w14:textId="2C4CDEC4" w:rsidR="004E3D33" w:rsidRDefault="004E3D33" w:rsidP="005E7D97">
      <w:pPr>
        <w:jc w:val="both"/>
      </w:pPr>
      <w:r>
        <w:t>Os primatas não-humanos exercem inúmeras contribuições ecológicas para a manutenção dos ecossistemas. Muitos primatas são altamente frugívoros e o tamanho relativamente grande de algumas espécies lhes permitem dispersar sementes pequenas e grandes sobre longas distâncias, contribuindo para a regeneração de florestas (Estrada et al., 2017). Para além das contribuições ecológicas, os primatas carregam a distinção de ser o grupo de animais a qual nós pertencemos e a qual nós traçamos nossa história evolutiva (</w:t>
      </w:r>
      <w:proofErr w:type="spellStart"/>
      <w:r>
        <w:t>Strier</w:t>
      </w:r>
      <w:proofErr w:type="spellEnd"/>
      <w:r>
        <w:t xml:space="preserve">, 2000). No entanto, os primatas não-humanos se encontram em um cenário crítico para sobrevivência. Muitas espécies desse grupo sofrem os efeitos da </w:t>
      </w:r>
      <w:proofErr w:type="spellStart"/>
      <w:r>
        <w:t>defaunação</w:t>
      </w:r>
      <w:proofErr w:type="spellEnd"/>
      <w:r>
        <w:t xml:space="preserve">, especialmente pela perda de habitat em decorrência da expansão agrícola e urbana (Estrada et al., 2017). De acordo com a IUCN, 62% dos primatas do mundo encontram-se listados como Espécies Ameaças de Extinção (englobando Vulneráveis, </w:t>
      </w:r>
      <w:r w:rsidR="00C02E49">
        <w:t>Em Perigo</w:t>
      </w:r>
      <w:r>
        <w:t xml:space="preserve"> e Criticamente </w:t>
      </w:r>
      <w:r w:rsidR="00C02E49">
        <w:t>Em Perigo</w:t>
      </w:r>
      <w:r>
        <w:t>) e 72% estão em Declínio (Estrada et al, 2017).</w:t>
      </w:r>
    </w:p>
    <w:p w14:paraId="2BFD04D9" w14:textId="77777777" w:rsidR="004E3D33" w:rsidRDefault="004E3D33" w:rsidP="005E7D97">
      <w:pPr>
        <w:jc w:val="both"/>
      </w:pPr>
      <w:r>
        <w:t xml:space="preserve">No Brasil, até 2018, 39% das espécies estavam ameaçadas e 48% estavam em declínio (Estrada et al., 2018). Há inúmeras ameaças que afetam os primatas não-humanos como um todo, e todas elas envolvem atividades humanas insustentáveis, como desmatamento desenfreado e a caça ilegal, e, para o piorar o cenário, algumas ameaças que podem não ser tão expressivas hoje, podem se intensificar no futuro próximo. Por exemplo, as mudanças climáticas causadas por fatores antropogênicos será um potencial principal condutor de </w:t>
      </w:r>
      <w:proofErr w:type="spellStart"/>
      <w:r>
        <w:t>defaunação</w:t>
      </w:r>
      <w:proofErr w:type="spellEnd"/>
      <w:r>
        <w:t xml:space="preserve"> (</w:t>
      </w:r>
      <w:proofErr w:type="spellStart"/>
      <w:r>
        <w:t>Dirzo</w:t>
      </w:r>
      <w:proofErr w:type="spellEnd"/>
      <w:r>
        <w:t xml:space="preserve"> et al., 2014), que poderá afetar, inclusive, os primatas.</w:t>
      </w:r>
    </w:p>
    <w:p w14:paraId="24AFBB25" w14:textId="77777777" w:rsidR="004E3D33" w:rsidRDefault="004E3D33" w:rsidP="005E7D97">
      <w:pPr>
        <w:jc w:val="both"/>
      </w:pPr>
      <w:r w:rsidRPr="00F91CEC">
        <w:t xml:space="preserve">O Brasil é o país com a maior </w:t>
      </w:r>
      <w:r>
        <w:t>riqueza</w:t>
      </w:r>
      <w:r w:rsidRPr="00F91CEC">
        <w:t xml:space="preserve"> de primatas do mundo</w:t>
      </w:r>
      <w:r>
        <w:t xml:space="preserve">, sendo também um dos países de maior prioridade para a conservação de primatas no planeta (ESTRADA et al., 2018).  A maior parte dessa diversidade se encontra nos biomas Amazônia e Mata Atlântica. A Mata Atlântica é um bioma cuja cobertura vegetal original estava presente em 17 estados, em toda costa litorânea do país, chegando até a Argentina e o Paraguai (FLORES et al., 2015). No entanto, a primeira análise da distribuição espacial das áreas remanescentes de Mata Atlântica do Brasil, concluiu que a área remanescente do bioma é apenas 11.7% (RIBEIRO et al., 2009). Em decorrência da enorme riqueza biológica que abriga e da perda de cobertura florestal original, a Mata Atlântica é classificada como um </w:t>
      </w:r>
      <w:proofErr w:type="spellStart"/>
      <w:r>
        <w:t>hotspot</w:t>
      </w:r>
      <w:proofErr w:type="spellEnd"/>
      <w:r>
        <w:t xml:space="preserve"> mundial de biodiversidade, ou seja, é um bioma que abriga muitas espécies endêmicas, raras e ameaçadas de extinção (MITTERMEIER et al., 2005). O foco do presente trabalho é coletar e analisar dados populacionais sobre as cinco espécies de primatas que vivem em uma área remanescente de Mata Atlântica no interior de São Paulo: a Estação Ecológica de Barreiro Rico.</w:t>
      </w:r>
    </w:p>
    <w:p w14:paraId="3A601041" w14:textId="73BC9985" w:rsidR="004E3D33" w:rsidRPr="00D91573" w:rsidRDefault="004E3D33" w:rsidP="005E7D97">
      <w:pPr>
        <w:jc w:val="both"/>
        <w:rPr>
          <w:color w:val="0070C0"/>
        </w:rPr>
      </w:pPr>
      <w:r>
        <w:t xml:space="preserve">Cinco espécies de primatas podem ser encontradas na Estação Ecológica de Barreiro Rico, sendo três oficialmente consideradas ameaçadas de extinção conforme a </w:t>
      </w:r>
      <w:r w:rsidRPr="00670230">
        <w:rPr>
          <w:color w:val="0070C0"/>
        </w:rPr>
        <w:t>Portaria MMA n</w:t>
      </w:r>
      <w:r w:rsidR="00F33016" w:rsidRPr="00670230">
        <w:rPr>
          <w:color w:val="0070C0"/>
        </w:rPr>
        <w:t xml:space="preserve">º </w:t>
      </w:r>
      <w:r w:rsidRPr="00670230">
        <w:rPr>
          <w:color w:val="0070C0"/>
        </w:rPr>
        <w:t>148/2022</w:t>
      </w:r>
      <w:r w:rsidRPr="00D91573">
        <w:rPr>
          <w:color w:val="0070C0"/>
        </w:rPr>
        <w:t>:</w:t>
      </w:r>
    </w:p>
    <w:p w14:paraId="125C594B" w14:textId="5A19284E" w:rsidR="004E3D33" w:rsidRDefault="004E3D33" w:rsidP="005E7D97">
      <w:pPr>
        <w:pStyle w:val="PargrafodaLista"/>
        <w:numPr>
          <w:ilvl w:val="0"/>
          <w:numId w:val="8"/>
        </w:numPr>
        <w:jc w:val="both"/>
      </w:pPr>
      <w:r>
        <w:t>Muriqui-do-sul (</w:t>
      </w:r>
      <w:proofErr w:type="spellStart"/>
      <w:r>
        <w:t>Brachyteles</w:t>
      </w:r>
      <w:proofErr w:type="spellEnd"/>
      <w:r>
        <w:t xml:space="preserve"> </w:t>
      </w:r>
      <w:proofErr w:type="spellStart"/>
      <w:r>
        <w:t>arachnoides</w:t>
      </w:r>
      <w:proofErr w:type="spellEnd"/>
      <w:r>
        <w:t xml:space="preserve">): é uma espécie endêmica da Mata Atlântica e </w:t>
      </w:r>
      <w:r w:rsidRPr="00670230">
        <w:rPr>
          <w:color w:val="0070C0"/>
        </w:rPr>
        <w:t>categorizada como Em Perigo pela avaliação nacional (MMA, 2022)</w:t>
      </w:r>
      <w:r w:rsidRPr="00FD4F33">
        <w:rPr>
          <w:color w:val="0070C0"/>
        </w:rPr>
        <w:t xml:space="preserve"> </w:t>
      </w:r>
      <w:r>
        <w:t xml:space="preserve">e como Criticamente </w:t>
      </w:r>
      <w:r w:rsidR="00E73DC3">
        <w:t>E</w:t>
      </w:r>
      <w:r>
        <w:t xml:space="preserve">m Perigo pela IUCN </w:t>
      </w:r>
      <w:r w:rsidRPr="00670230">
        <w:rPr>
          <w:color w:val="0070C0"/>
        </w:rPr>
        <w:t>(</w:t>
      </w:r>
      <w:proofErr w:type="spellStart"/>
      <w:r w:rsidRPr="00670230">
        <w:rPr>
          <w:color w:val="0070C0"/>
        </w:rPr>
        <w:t>Talebi</w:t>
      </w:r>
      <w:proofErr w:type="spellEnd"/>
      <w:r w:rsidRPr="00670230">
        <w:rPr>
          <w:color w:val="0070C0"/>
        </w:rPr>
        <w:t xml:space="preserve"> et al., 20</w:t>
      </w:r>
      <w:r w:rsidR="00801B61" w:rsidRPr="00670230">
        <w:rPr>
          <w:color w:val="0070C0"/>
        </w:rPr>
        <w:t>21</w:t>
      </w:r>
      <w:r w:rsidRPr="00670230">
        <w:rPr>
          <w:color w:val="0070C0"/>
        </w:rPr>
        <w:t>).</w:t>
      </w:r>
      <w:r w:rsidRPr="00801B61">
        <w:rPr>
          <w:color w:val="0070C0"/>
        </w:rPr>
        <w:t xml:space="preserve"> </w:t>
      </w:r>
      <w:r>
        <w:t>As populações de muriquis-do-sul encontram-se fragmentadas em áreas remanescentes do bioma nos Estados de São Paulo, Rio de Janeiro e Paraná. Além disso, os muriquis (</w:t>
      </w:r>
      <w:proofErr w:type="spellStart"/>
      <w:r>
        <w:t>Brachyteles</w:t>
      </w:r>
      <w:proofErr w:type="spellEnd"/>
      <w:r>
        <w:t xml:space="preserve"> </w:t>
      </w:r>
      <w:proofErr w:type="spellStart"/>
      <w:r>
        <w:t>arachnoides</w:t>
      </w:r>
      <w:proofErr w:type="spellEnd"/>
      <w:r>
        <w:t xml:space="preserve"> e </w:t>
      </w:r>
      <w:proofErr w:type="spellStart"/>
      <w:r>
        <w:t>Brachyteles</w:t>
      </w:r>
      <w:proofErr w:type="spellEnd"/>
      <w:r>
        <w:t xml:space="preserve"> </w:t>
      </w:r>
      <w:proofErr w:type="spellStart"/>
      <w:r>
        <w:t>hypoxanthus</w:t>
      </w:r>
      <w:proofErr w:type="spellEnd"/>
      <w:r>
        <w:t xml:space="preserve">) são as únicas espécies do gênero </w:t>
      </w:r>
      <w:proofErr w:type="spellStart"/>
      <w:r>
        <w:t>Brachyteles</w:t>
      </w:r>
      <w:proofErr w:type="spellEnd"/>
      <w:r>
        <w:t xml:space="preserve"> e os maiores primatas das Américas (Rodrigues &amp; </w:t>
      </w:r>
      <w:proofErr w:type="spellStart"/>
      <w:r>
        <w:t>Primack</w:t>
      </w:r>
      <w:proofErr w:type="spellEnd"/>
      <w:r>
        <w:t>, 2001).</w:t>
      </w:r>
    </w:p>
    <w:p w14:paraId="7BDA5740" w14:textId="77777777" w:rsidR="004E3D33" w:rsidRDefault="004E3D33" w:rsidP="005E7D97">
      <w:pPr>
        <w:pStyle w:val="PargrafodaLista"/>
        <w:numPr>
          <w:ilvl w:val="0"/>
          <w:numId w:val="8"/>
        </w:numPr>
        <w:jc w:val="both"/>
      </w:pPr>
      <w:r>
        <w:t xml:space="preserve">Sagui-da-serra-escuro (Callithrix aurita): </w:t>
      </w:r>
      <w:r w:rsidRPr="00670230">
        <w:rPr>
          <w:color w:val="0070C0"/>
        </w:rPr>
        <w:t>encontra-se categorizado como Em Perigo de extinção (MMA, 2022; Melo et al., 2021)</w:t>
      </w:r>
      <w:r>
        <w:t>. É uma espécie endêmica do Brasil cujas populações fragmentadas geralmente apresentam poucos indivíduos. As populações da espécie são encontradas na região sudeste do Brasil, especificamente nos Estados de São Paulo, Rio de Janeiro e Minas Gerais e habitam, principalmente, regiões de altas altitudes. A espécie também é prejudicada pela competição por recursos e hibridização com saguis exóticos-invasores. Em função de sua situação de alto risco, a espécie esteve recentemente listada entre os 25 primatas mais ameaçados do mundo (Carvalho et al., 2019)</w:t>
      </w:r>
    </w:p>
    <w:p w14:paraId="02523D9F" w14:textId="080BC76A" w:rsidR="004E3D33" w:rsidRPr="00465114" w:rsidRDefault="004E3D33" w:rsidP="005E7D97">
      <w:pPr>
        <w:pStyle w:val="PargrafodaLista"/>
        <w:numPr>
          <w:ilvl w:val="0"/>
          <w:numId w:val="8"/>
        </w:numPr>
        <w:jc w:val="both"/>
        <w:rPr>
          <w:strike/>
        </w:rPr>
      </w:pPr>
      <w:r>
        <w:t>Bugio-ruivo (</w:t>
      </w:r>
      <w:proofErr w:type="spellStart"/>
      <w:r>
        <w:t>Alouatta</w:t>
      </w:r>
      <w:proofErr w:type="spellEnd"/>
      <w:r>
        <w:t xml:space="preserve"> guariba</w:t>
      </w:r>
      <w:r w:rsidRPr="00A753FF">
        <w:rPr>
          <w:b/>
          <w:bCs/>
        </w:rPr>
        <w:t>)</w:t>
      </w:r>
      <w:r w:rsidRPr="00A753FF">
        <w:rPr>
          <w:b/>
          <w:bCs/>
          <w:color w:val="0070C0"/>
        </w:rPr>
        <w:t xml:space="preserve">: </w:t>
      </w:r>
      <w:r w:rsidRPr="00670230">
        <w:rPr>
          <w:color w:val="0070C0"/>
        </w:rPr>
        <w:t>é listado como</w:t>
      </w:r>
      <w:r w:rsidR="00297E10">
        <w:rPr>
          <w:color w:val="0070C0"/>
        </w:rPr>
        <w:t xml:space="preserve"> espécie </w:t>
      </w:r>
      <w:r w:rsidR="000B5EA7" w:rsidRPr="00670230">
        <w:rPr>
          <w:color w:val="0070C0"/>
        </w:rPr>
        <w:t>V</w:t>
      </w:r>
      <w:r w:rsidRPr="00670230">
        <w:rPr>
          <w:color w:val="0070C0"/>
        </w:rPr>
        <w:t xml:space="preserve">ulnerável (MMA, 2022; </w:t>
      </w:r>
      <w:proofErr w:type="spellStart"/>
      <w:r w:rsidRPr="00670230">
        <w:rPr>
          <w:color w:val="0070C0"/>
        </w:rPr>
        <w:t>Jerusalinsky</w:t>
      </w:r>
      <w:proofErr w:type="spellEnd"/>
      <w:r w:rsidRPr="00670230">
        <w:rPr>
          <w:color w:val="0070C0"/>
        </w:rPr>
        <w:t xml:space="preserve"> et al., 2021)</w:t>
      </w:r>
      <w:r>
        <w:t xml:space="preserve"> devido à perda e fragmentação de hábitat, impactos da caça e da febre amarela, constando atualmente entre os 25 primatas mais ameaçados do mundo (</w:t>
      </w:r>
      <w:proofErr w:type="spellStart"/>
      <w:r>
        <w:t>Oklander</w:t>
      </w:r>
      <w:proofErr w:type="spellEnd"/>
      <w:r>
        <w:t xml:space="preserve"> et al., 2022). Sua distribuição geográfica é relativamente ampla, cobrindo a Mata Atlântica do sul da Bahia até Rio Grande do Sul, e na província de Misiones, na Argentina. </w:t>
      </w:r>
    </w:p>
    <w:p w14:paraId="2812AA8B" w14:textId="26FC2924" w:rsidR="004E3D33" w:rsidRDefault="004E3D33" w:rsidP="005E7D97">
      <w:pPr>
        <w:pStyle w:val="PargrafodaLista"/>
        <w:numPr>
          <w:ilvl w:val="0"/>
          <w:numId w:val="8"/>
        </w:numPr>
        <w:jc w:val="both"/>
      </w:pPr>
      <w:r>
        <w:t>Macaco-prego-preto (</w:t>
      </w:r>
      <w:proofErr w:type="spellStart"/>
      <w:r>
        <w:t>Sapajus</w:t>
      </w:r>
      <w:proofErr w:type="spellEnd"/>
      <w:r>
        <w:t xml:space="preserve"> </w:t>
      </w:r>
      <w:proofErr w:type="spellStart"/>
      <w:r>
        <w:t>nigritus</w:t>
      </w:r>
      <w:proofErr w:type="spellEnd"/>
      <w:r>
        <w:t>): é classificado como</w:t>
      </w:r>
      <w:r w:rsidR="00297E10">
        <w:t xml:space="preserve"> espécie </w:t>
      </w:r>
      <w:r>
        <w:t>Quase Ameaçada</w:t>
      </w:r>
      <w:r w:rsidR="00B900CC">
        <w:t xml:space="preserve"> de extinção</w:t>
      </w:r>
      <w:r>
        <w:t xml:space="preserve"> (Di </w:t>
      </w:r>
      <w:proofErr w:type="spellStart"/>
      <w:r>
        <w:t>Bitetti</w:t>
      </w:r>
      <w:proofErr w:type="spellEnd"/>
      <w:r>
        <w:t>, et al., 2020). É uma espécie com ampla distribuição, habitando áreas de Mata Atlântica nas regiões sul e sudeste do Brasil e nas províncias Iguazú e Misiones, na Argentina.</w:t>
      </w:r>
    </w:p>
    <w:p w14:paraId="10B4AD2D" w14:textId="683FA297" w:rsidR="008C212E" w:rsidRDefault="004E3D33" w:rsidP="008C212E">
      <w:pPr>
        <w:pStyle w:val="PargrafodaLista"/>
        <w:numPr>
          <w:ilvl w:val="0"/>
          <w:numId w:val="8"/>
        </w:numPr>
        <w:jc w:val="both"/>
      </w:pPr>
      <w:proofErr w:type="spellStart"/>
      <w:r>
        <w:t>Sauá</w:t>
      </w:r>
      <w:proofErr w:type="spellEnd"/>
      <w:r>
        <w:t xml:space="preserve"> (</w:t>
      </w:r>
      <w:proofErr w:type="spellStart"/>
      <w:r>
        <w:t>Callicebus</w:t>
      </w:r>
      <w:proofErr w:type="spellEnd"/>
      <w:r>
        <w:t xml:space="preserve"> </w:t>
      </w:r>
      <w:proofErr w:type="spellStart"/>
      <w:r>
        <w:t>nigrifrons</w:t>
      </w:r>
      <w:proofErr w:type="spellEnd"/>
      <w:r>
        <w:t>): é uma espécie Quase Ameaçada de extinção (Jerusalinsky et al., 2020). Sua distribuição geográfica ocorre na região sudeste do Brasil, nos Estados de São Paulo, Rio de Janeiro, Espírito Santo e Minas Gerais, em áreas de Mata Atlântica e Cerrado.</w:t>
      </w:r>
    </w:p>
    <w:p w14:paraId="0CE1F3B5" w14:textId="104DC496" w:rsidR="0087616A" w:rsidRDefault="004E3D33" w:rsidP="005E7D97">
      <w:pPr>
        <w:jc w:val="both"/>
      </w:pPr>
      <w:r w:rsidRPr="00FA6EE9">
        <w:rPr>
          <w:rFonts w:cstheme="minorHAnsi"/>
        </w:rPr>
        <w:t xml:space="preserve">Considerando o endemismo de algumas dessas espécies e o nível de ameaça de extinção em que elas se encontram, sobretudo as espécies </w:t>
      </w:r>
      <w:proofErr w:type="spellStart"/>
      <w:r w:rsidRPr="00FA6EE9">
        <w:rPr>
          <w:rFonts w:cstheme="minorHAnsi"/>
        </w:rPr>
        <w:t>Brachyteles</w:t>
      </w:r>
      <w:proofErr w:type="spellEnd"/>
      <w:r w:rsidRPr="00FA6EE9">
        <w:rPr>
          <w:rFonts w:cstheme="minorHAnsi"/>
        </w:rPr>
        <w:t xml:space="preserve"> </w:t>
      </w:r>
      <w:proofErr w:type="spellStart"/>
      <w:r w:rsidRPr="00FA6EE9">
        <w:rPr>
          <w:rFonts w:cstheme="minorHAnsi"/>
        </w:rPr>
        <w:t>arachnoides</w:t>
      </w:r>
      <w:proofErr w:type="spellEnd"/>
      <w:r w:rsidRPr="00FA6EE9">
        <w:rPr>
          <w:rFonts w:cstheme="minorHAnsi"/>
        </w:rPr>
        <w:t xml:space="preserve"> e </w:t>
      </w:r>
      <w:proofErr w:type="spellStart"/>
      <w:r w:rsidRPr="00FA6EE9">
        <w:rPr>
          <w:rFonts w:cstheme="minorHAnsi"/>
        </w:rPr>
        <w:t>Callithrix</w:t>
      </w:r>
      <w:proofErr w:type="spellEnd"/>
      <w:r w:rsidRPr="00FA6EE9">
        <w:rPr>
          <w:rFonts w:cstheme="minorHAnsi"/>
        </w:rPr>
        <w:t xml:space="preserve"> aurita, é preciso voltar as atenções para as localidades onde é possível encontrar populações dessas espécies</w:t>
      </w:r>
      <w:r w:rsidRPr="00543095">
        <w:rPr>
          <w:rFonts w:cstheme="minorHAnsi"/>
        </w:rPr>
        <w:t xml:space="preserve">. </w:t>
      </w:r>
      <w:r w:rsidR="00E05169" w:rsidRPr="00543095">
        <w:rPr>
          <w:rFonts w:cstheme="minorHAnsi"/>
          <w:color w:val="0070C0"/>
        </w:rPr>
        <w:t>A</w:t>
      </w:r>
      <w:r w:rsidRPr="00543095">
        <w:rPr>
          <w:rFonts w:cstheme="minorHAnsi"/>
          <w:color w:val="0070C0"/>
        </w:rPr>
        <w:t xml:space="preserve"> E</w:t>
      </w:r>
      <w:r w:rsidR="00E05169" w:rsidRPr="00543095">
        <w:rPr>
          <w:rFonts w:cstheme="minorHAnsi"/>
          <w:color w:val="0070C0"/>
        </w:rPr>
        <w:t>stação Ecológica</w:t>
      </w:r>
      <w:r w:rsidRPr="00543095">
        <w:rPr>
          <w:rFonts w:cstheme="minorHAnsi"/>
          <w:color w:val="0070C0"/>
        </w:rPr>
        <w:t xml:space="preserve"> Barreiro Rico</w:t>
      </w:r>
      <w:r w:rsidR="00E05169" w:rsidRPr="00543095">
        <w:rPr>
          <w:rFonts w:cstheme="minorHAnsi"/>
          <w:color w:val="0070C0"/>
        </w:rPr>
        <w:t xml:space="preserve"> é</w:t>
      </w:r>
      <w:r w:rsidRPr="00543095">
        <w:rPr>
          <w:rFonts w:cstheme="minorHAnsi"/>
          <w:color w:val="0070C0"/>
        </w:rPr>
        <w:t xml:space="preserve"> </w:t>
      </w:r>
      <w:r w:rsidR="00B9780D" w:rsidRPr="00543095">
        <w:rPr>
          <w:rFonts w:cstheme="minorHAnsi"/>
          <w:color w:val="0070C0"/>
        </w:rPr>
        <w:t>uma</w:t>
      </w:r>
      <w:r w:rsidRPr="00543095">
        <w:rPr>
          <w:rFonts w:cstheme="minorHAnsi"/>
          <w:color w:val="0070C0"/>
        </w:rPr>
        <w:t xml:space="preserve"> área de ocorrência </w:t>
      </w:r>
      <w:r w:rsidR="0069056E" w:rsidRPr="00543095">
        <w:rPr>
          <w:rFonts w:cstheme="minorHAnsi"/>
          <w:color w:val="0070C0"/>
        </w:rPr>
        <w:t>de cinco espécies de primatas</w:t>
      </w:r>
      <w:r w:rsidRPr="00543095">
        <w:rPr>
          <w:rFonts w:cstheme="minorHAnsi"/>
          <w:color w:val="0070C0"/>
        </w:rPr>
        <w:t>, inclusive com a ocorrência de táxons altamente ameaçados de extinção,</w:t>
      </w:r>
      <w:r w:rsidR="00E05169" w:rsidRPr="00543095">
        <w:rPr>
          <w:rFonts w:cstheme="minorHAnsi"/>
          <w:color w:val="0070C0"/>
        </w:rPr>
        <w:t xml:space="preserve"> o que</w:t>
      </w:r>
      <w:r w:rsidRPr="00543095">
        <w:rPr>
          <w:rFonts w:cstheme="minorHAnsi"/>
          <w:color w:val="0070C0"/>
        </w:rPr>
        <w:t xml:space="preserve"> a torna uma localidade estratégica para conservação.</w:t>
      </w:r>
      <w:r w:rsidRPr="00543095">
        <w:rPr>
          <w:color w:val="0070C0"/>
        </w:rPr>
        <w:t xml:space="preserve"> Apesar de algumas pesquisas estarem sendo realizadas </w:t>
      </w:r>
      <w:r w:rsidR="00E05169" w:rsidRPr="00543095">
        <w:rPr>
          <w:color w:val="0070C0"/>
        </w:rPr>
        <w:t>nesta unidade de conservação</w:t>
      </w:r>
      <w:r w:rsidRPr="00543095">
        <w:rPr>
          <w:color w:val="0070C0"/>
        </w:rPr>
        <w:t>, não há pesquisas intensas em andamento sobre a comunidade de primatas que est</w:t>
      </w:r>
      <w:r w:rsidR="00E05169" w:rsidRPr="00543095">
        <w:rPr>
          <w:color w:val="0070C0"/>
        </w:rPr>
        <w:t>e local</w:t>
      </w:r>
      <w:r w:rsidRPr="00543095">
        <w:rPr>
          <w:color w:val="0070C0"/>
        </w:rPr>
        <w:t xml:space="preserve"> abriga. Tendo em vista que essa comunidade ainda permanece pouco conhecida, o presente trabalho tem como objetivo conhecer melhor essas populações a partir da obtenção e análise da densidade</w:t>
      </w:r>
      <w:r w:rsidR="00412D25" w:rsidRPr="00543095">
        <w:rPr>
          <w:color w:val="0070C0"/>
        </w:rPr>
        <w:t xml:space="preserve"> </w:t>
      </w:r>
      <w:r w:rsidRPr="00543095">
        <w:rPr>
          <w:color w:val="0070C0"/>
        </w:rPr>
        <w:t>e abundância</w:t>
      </w:r>
      <w:r w:rsidR="00292CC9" w:rsidRPr="00543095">
        <w:rPr>
          <w:color w:val="0070C0"/>
        </w:rPr>
        <w:t xml:space="preserve"> </w:t>
      </w:r>
      <w:r w:rsidRPr="00543095">
        <w:rPr>
          <w:color w:val="0070C0"/>
        </w:rPr>
        <w:t>de</w:t>
      </w:r>
      <w:r w:rsidR="00E73DC3" w:rsidRPr="00543095">
        <w:rPr>
          <w:color w:val="0070C0"/>
        </w:rPr>
        <w:t xml:space="preserve"> primatas</w:t>
      </w:r>
      <w:r w:rsidR="005E7F5F" w:rsidRPr="00543095">
        <w:rPr>
          <w:color w:val="0070C0"/>
        </w:rPr>
        <w:t>.</w:t>
      </w:r>
    </w:p>
    <w:p w14:paraId="0A399D16" w14:textId="6725FEF4" w:rsidR="004E3D33" w:rsidRDefault="004E3D33" w:rsidP="005E7D97">
      <w:pPr>
        <w:jc w:val="both"/>
      </w:pPr>
      <w:r>
        <w:t xml:space="preserve">As informações obtidas serão importantes </w:t>
      </w:r>
      <w:r w:rsidRPr="00545D67">
        <w:t>para avaliar o status de conservação d</w:t>
      </w:r>
      <w:r w:rsidR="005E7F5F">
        <w:t>os primatas</w:t>
      </w:r>
      <w:r w:rsidRPr="00545D67">
        <w:t xml:space="preserve"> </w:t>
      </w:r>
      <w:r w:rsidR="005E7F5F">
        <w:t>da ESEC Barreiro Rico</w:t>
      </w:r>
      <w:r w:rsidRPr="00545D67">
        <w:t>, para que seja possível orientar esforços efetivos para a sua conservação</w:t>
      </w:r>
      <w:r>
        <w:t xml:space="preserve">. Os resultados esperados também poderão contribuir para elaboração dos Planos de Manejo da APA Barreiro Rico e da ESEC Barreiro Rico. </w:t>
      </w:r>
      <w:r w:rsidRPr="00545D67">
        <w:t>Além disso, o desenvolvimento do presente plano de trabalho irá contribuir para a efetiva implementação do Plano de Ação Nacional para a Conservação dos Primatas da Mata Atlântica e da Preguiça-de-coleira, uma vez que irá gerar informações sobre três das espécies-alvo desse plano, visando atender às estratégias elencadas pelo mesmo (</w:t>
      </w:r>
      <w:proofErr w:type="spellStart"/>
      <w:r w:rsidRPr="00545D67">
        <w:t>ICMBio</w:t>
      </w:r>
      <w:proofErr w:type="spellEnd"/>
      <w:r w:rsidRPr="00545D67">
        <w:t>, 2018).</w:t>
      </w:r>
    </w:p>
    <w:p w14:paraId="68BFDA44" w14:textId="5532AB6C" w:rsidR="00B544EB" w:rsidRDefault="006D13FF" w:rsidP="001A463E">
      <w:pPr>
        <w:jc w:val="both"/>
        <w:rPr>
          <w:color w:val="0070C0"/>
        </w:rPr>
      </w:pPr>
      <w:r>
        <w:rPr>
          <w:color w:val="0070C0"/>
        </w:rPr>
        <w:t>O</w:t>
      </w:r>
      <w:r w:rsidR="001A463E">
        <w:rPr>
          <w:color w:val="0070C0"/>
        </w:rPr>
        <w:t xml:space="preserve"> levantamento populacional dos primatas da Área de Proteção Ambiental (APA) Barreiro Rico, realizado em 2022 para a Fundação Florestal, cons</w:t>
      </w:r>
      <w:r w:rsidR="009F3D68">
        <w:rPr>
          <w:color w:val="0070C0"/>
        </w:rPr>
        <w:t>ta</w:t>
      </w:r>
      <w:r w:rsidR="001A463E">
        <w:rPr>
          <w:color w:val="0070C0"/>
        </w:rPr>
        <w:t xml:space="preserve"> que, ao longo de três campanhas </w:t>
      </w:r>
      <w:r w:rsidR="000C6136">
        <w:rPr>
          <w:color w:val="0070C0"/>
        </w:rPr>
        <w:t>efetuadas</w:t>
      </w:r>
      <w:r w:rsidR="001A463E">
        <w:rPr>
          <w:color w:val="0070C0"/>
        </w:rPr>
        <w:t>, três espécies de primatas foram detectadas durante as amostragens padronizadas nos transectos da E</w:t>
      </w:r>
      <w:r w:rsidR="00E05169">
        <w:rPr>
          <w:color w:val="0070C0"/>
        </w:rPr>
        <w:t>stação Ecológica de</w:t>
      </w:r>
      <w:r w:rsidR="001A463E">
        <w:rPr>
          <w:color w:val="0070C0"/>
        </w:rPr>
        <w:t xml:space="preserve"> Barreiro Rico. As espécies registradas foram macaco-prego (</w:t>
      </w:r>
      <w:proofErr w:type="spellStart"/>
      <w:r w:rsidR="001A463E">
        <w:rPr>
          <w:color w:val="0070C0"/>
        </w:rPr>
        <w:t>Sapajus</w:t>
      </w:r>
      <w:proofErr w:type="spellEnd"/>
      <w:r w:rsidR="001A463E">
        <w:rPr>
          <w:color w:val="0070C0"/>
        </w:rPr>
        <w:t xml:space="preserve"> </w:t>
      </w:r>
      <w:proofErr w:type="spellStart"/>
      <w:r w:rsidR="001A463E">
        <w:rPr>
          <w:color w:val="0070C0"/>
        </w:rPr>
        <w:t>nigritus</w:t>
      </w:r>
      <w:proofErr w:type="spellEnd"/>
      <w:r w:rsidR="001A463E">
        <w:rPr>
          <w:color w:val="0070C0"/>
        </w:rPr>
        <w:t>), com vinte registros, muriqui-do-sul (</w:t>
      </w:r>
      <w:proofErr w:type="spellStart"/>
      <w:r w:rsidR="001A463E">
        <w:rPr>
          <w:color w:val="0070C0"/>
        </w:rPr>
        <w:t>Brachyteles</w:t>
      </w:r>
      <w:proofErr w:type="spellEnd"/>
      <w:r w:rsidR="001A463E">
        <w:rPr>
          <w:color w:val="0070C0"/>
        </w:rPr>
        <w:t xml:space="preserve"> </w:t>
      </w:r>
      <w:proofErr w:type="spellStart"/>
      <w:r w:rsidR="001A463E">
        <w:rPr>
          <w:color w:val="0070C0"/>
        </w:rPr>
        <w:t>arachnoides</w:t>
      </w:r>
      <w:proofErr w:type="spellEnd"/>
      <w:r w:rsidR="001A463E">
        <w:rPr>
          <w:color w:val="0070C0"/>
        </w:rPr>
        <w:t>), com cinco registros e bugio-ruivo (</w:t>
      </w:r>
      <w:proofErr w:type="spellStart"/>
      <w:r w:rsidR="001A463E">
        <w:rPr>
          <w:color w:val="0070C0"/>
        </w:rPr>
        <w:t>Alouatta</w:t>
      </w:r>
      <w:proofErr w:type="spellEnd"/>
      <w:r w:rsidR="001A463E">
        <w:rPr>
          <w:color w:val="0070C0"/>
        </w:rPr>
        <w:t xml:space="preserve"> guariba), com um único registro. </w:t>
      </w:r>
      <w:proofErr w:type="spellStart"/>
      <w:r w:rsidR="001A463E">
        <w:rPr>
          <w:color w:val="0070C0"/>
        </w:rPr>
        <w:t>Sauás</w:t>
      </w:r>
      <w:proofErr w:type="spellEnd"/>
      <w:r w:rsidR="001A463E">
        <w:rPr>
          <w:color w:val="0070C0"/>
        </w:rPr>
        <w:t xml:space="preserve"> e saguis-da-serra-escuros não foram registrados durante os transectos lineares na ESEC, mas foram avistados e/ou suas vocalizações foram identificadas ocasionalmente, fora desses transectos.  Em decorrência do baixo número de registros obtidos, a única espécie que forneceu dados confiáveis para a estimativa da densidade populacional</w:t>
      </w:r>
      <w:r w:rsidR="005E7F5F">
        <w:rPr>
          <w:color w:val="0070C0"/>
        </w:rPr>
        <w:t xml:space="preserve"> no software </w:t>
      </w:r>
      <w:proofErr w:type="spellStart"/>
      <w:r w:rsidR="005E7F5F">
        <w:rPr>
          <w:color w:val="0070C0"/>
        </w:rPr>
        <w:t>Distance</w:t>
      </w:r>
      <w:proofErr w:type="spellEnd"/>
      <w:r w:rsidR="001A463E">
        <w:rPr>
          <w:color w:val="0070C0"/>
        </w:rPr>
        <w:t xml:space="preserve"> foi </w:t>
      </w:r>
      <w:proofErr w:type="spellStart"/>
      <w:r w:rsidR="001A463E">
        <w:rPr>
          <w:color w:val="0070C0"/>
        </w:rPr>
        <w:t>Sapajus</w:t>
      </w:r>
      <w:proofErr w:type="spellEnd"/>
      <w:r w:rsidR="001A463E">
        <w:rPr>
          <w:color w:val="0070C0"/>
        </w:rPr>
        <w:t xml:space="preserve"> </w:t>
      </w:r>
      <w:proofErr w:type="spellStart"/>
      <w:r w:rsidR="001A463E">
        <w:rPr>
          <w:color w:val="0070C0"/>
        </w:rPr>
        <w:t>nigritus</w:t>
      </w:r>
      <w:proofErr w:type="spellEnd"/>
      <w:r w:rsidR="001A463E">
        <w:rPr>
          <w:color w:val="0070C0"/>
        </w:rPr>
        <w:t xml:space="preserve">, com densidade de 21,84 indivíduos/km² e estimativa de 317 indivíduos, </w:t>
      </w:r>
      <w:r w:rsidR="005E7F5F">
        <w:rPr>
          <w:color w:val="0070C0"/>
        </w:rPr>
        <w:t>dados baseados em</w:t>
      </w:r>
      <w:r w:rsidR="001A463E">
        <w:rPr>
          <w:color w:val="0070C0"/>
        </w:rPr>
        <w:t xml:space="preserve"> registros coletados na ESEC Barreiro Rico e </w:t>
      </w:r>
      <w:r w:rsidR="009F3D68">
        <w:rPr>
          <w:color w:val="0070C0"/>
        </w:rPr>
        <w:t>f</w:t>
      </w:r>
      <w:r w:rsidR="001A463E">
        <w:rPr>
          <w:color w:val="0070C0"/>
        </w:rPr>
        <w:t xml:space="preserve">azenda Bacury (fragmento </w:t>
      </w:r>
      <w:r w:rsidR="005E7F5F">
        <w:rPr>
          <w:color w:val="0070C0"/>
        </w:rPr>
        <w:t xml:space="preserve">florestal </w:t>
      </w:r>
      <w:r w:rsidR="001A463E">
        <w:rPr>
          <w:color w:val="0070C0"/>
        </w:rPr>
        <w:t xml:space="preserve">próximo a ESEC, </w:t>
      </w:r>
      <w:r w:rsidR="005E7F5F">
        <w:rPr>
          <w:color w:val="0070C0"/>
        </w:rPr>
        <w:t>conforme mostra</w:t>
      </w:r>
      <w:r w:rsidR="001A463E">
        <w:rPr>
          <w:color w:val="0070C0"/>
        </w:rPr>
        <w:t xml:space="preserve"> a figura 2). Quando há grande amostra de distâncias perpendiculares </w:t>
      </w:r>
      <w:r w:rsidR="00FF5AB6">
        <w:rPr>
          <w:color w:val="0070C0"/>
        </w:rPr>
        <w:t>entre o animal e o transecto</w:t>
      </w:r>
      <w:r w:rsidR="001A463E">
        <w:rPr>
          <w:color w:val="0070C0"/>
        </w:rPr>
        <w:t xml:space="preserve">, as funções de detecção do software Distance são modeladas de forma mais acurada, proporcionando estimativa de densidade com coeficiente de variação (CV) </w:t>
      </w:r>
      <w:r w:rsidR="00E05169">
        <w:rPr>
          <w:color w:val="0070C0"/>
        </w:rPr>
        <w:t>baixo</w:t>
      </w:r>
      <w:r w:rsidR="001A463E">
        <w:rPr>
          <w:color w:val="0070C0"/>
        </w:rPr>
        <w:t xml:space="preserve">, entre 20 e 25%, tendo assim, mais precisão. A densidade de </w:t>
      </w:r>
      <w:proofErr w:type="spellStart"/>
      <w:r w:rsidR="001A463E">
        <w:rPr>
          <w:color w:val="0070C0"/>
        </w:rPr>
        <w:t>Brachyteles</w:t>
      </w:r>
      <w:proofErr w:type="spellEnd"/>
      <w:r w:rsidR="001A463E">
        <w:rPr>
          <w:color w:val="0070C0"/>
        </w:rPr>
        <w:t xml:space="preserve"> </w:t>
      </w:r>
      <w:proofErr w:type="spellStart"/>
      <w:r w:rsidR="001A463E">
        <w:rPr>
          <w:color w:val="0070C0"/>
        </w:rPr>
        <w:t>arachnoides</w:t>
      </w:r>
      <w:proofErr w:type="spellEnd"/>
      <w:r w:rsidR="001A463E">
        <w:rPr>
          <w:color w:val="0070C0"/>
        </w:rPr>
        <w:t xml:space="preserve"> da ESEC Barreiro Rico e fazenda Bacury foi estimada em 3,10 indivíduos/km² e o tamanho da população foi estimado em 45 indivíduos, com erro padrão de 17,40 e CV de 38,67%</w:t>
      </w:r>
      <w:r w:rsidR="004F695C">
        <w:rPr>
          <w:color w:val="0070C0"/>
        </w:rPr>
        <w:t xml:space="preserve"> </w:t>
      </w:r>
      <w:r w:rsidR="001A463E">
        <w:rPr>
          <w:color w:val="0070C0"/>
        </w:rPr>
        <w:t>(Fundação Florestal. 2022)</w:t>
      </w:r>
      <w:r w:rsidR="005E7F5F">
        <w:rPr>
          <w:color w:val="0070C0"/>
        </w:rPr>
        <w:t>.</w:t>
      </w:r>
      <w:r w:rsidR="001A463E">
        <w:rPr>
          <w:color w:val="0070C0"/>
        </w:rPr>
        <w:t xml:space="preserve"> Devido ao alto coeficiente de variação, essa densidade populacional não é confiável. Os registros obtidos com as demais espécies foram insuficientes para calcular a densidade. </w:t>
      </w:r>
      <w:r w:rsidR="00A43BAF">
        <w:rPr>
          <w:color w:val="0070C0"/>
        </w:rPr>
        <w:t>Acerca da</w:t>
      </w:r>
      <w:r w:rsidR="00E86AAE">
        <w:rPr>
          <w:color w:val="0070C0"/>
        </w:rPr>
        <w:t xml:space="preserve"> abundância relativa</w:t>
      </w:r>
      <w:r w:rsidR="00A43BAF">
        <w:rPr>
          <w:color w:val="0070C0"/>
        </w:rPr>
        <w:t xml:space="preserve"> (avistamentos/</w:t>
      </w:r>
      <w:r w:rsidR="004F695C">
        <w:rPr>
          <w:color w:val="0070C0"/>
        </w:rPr>
        <w:t>10</w:t>
      </w:r>
      <w:r w:rsidR="00A43BAF">
        <w:rPr>
          <w:color w:val="0070C0"/>
        </w:rPr>
        <w:t xml:space="preserve">km percorridos) </w:t>
      </w:r>
      <w:r w:rsidR="00E86AAE">
        <w:rPr>
          <w:color w:val="0070C0"/>
        </w:rPr>
        <w:t>dos</w:t>
      </w:r>
      <w:r w:rsidR="00A43BAF">
        <w:rPr>
          <w:color w:val="0070C0"/>
        </w:rPr>
        <w:t xml:space="preserve"> primatas, </w:t>
      </w:r>
      <w:r w:rsidR="00E86AAE">
        <w:rPr>
          <w:color w:val="0070C0"/>
        </w:rPr>
        <w:t>os seguintes resultados</w:t>
      </w:r>
      <w:r w:rsidR="00A43BAF">
        <w:rPr>
          <w:color w:val="0070C0"/>
        </w:rPr>
        <w:t xml:space="preserve"> foram alcançados</w:t>
      </w:r>
      <w:r w:rsidR="00E86AAE">
        <w:rPr>
          <w:color w:val="0070C0"/>
        </w:rPr>
        <w:t xml:space="preserve">: </w:t>
      </w:r>
      <w:proofErr w:type="spellStart"/>
      <w:r w:rsidR="00E86AAE">
        <w:rPr>
          <w:color w:val="0070C0"/>
        </w:rPr>
        <w:t>Sapajus</w:t>
      </w:r>
      <w:proofErr w:type="spellEnd"/>
      <w:r w:rsidR="00E86AAE">
        <w:rPr>
          <w:color w:val="0070C0"/>
        </w:rPr>
        <w:t xml:space="preserve"> </w:t>
      </w:r>
      <w:proofErr w:type="spellStart"/>
      <w:r w:rsidR="00E86AAE">
        <w:rPr>
          <w:color w:val="0070C0"/>
        </w:rPr>
        <w:t>nigritus</w:t>
      </w:r>
      <w:proofErr w:type="spellEnd"/>
      <w:r w:rsidR="00F923A4">
        <w:rPr>
          <w:color w:val="0070C0"/>
        </w:rPr>
        <w:t xml:space="preserve"> = </w:t>
      </w:r>
      <w:r w:rsidR="00A43BAF">
        <w:rPr>
          <w:color w:val="0070C0"/>
        </w:rPr>
        <w:t>2,12</w:t>
      </w:r>
      <w:r w:rsidR="00F923A4">
        <w:rPr>
          <w:color w:val="0070C0"/>
        </w:rPr>
        <w:t>,</w:t>
      </w:r>
      <w:r w:rsidR="00A43BAF">
        <w:rPr>
          <w:color w:val="0070C0"/>
        </w:rPr>
        <w:t xml:space="preserve"> </w:t>
      </w:r>
      <w:proofErr w:type="spellStart"/>
      <w:r w:rsidR="00A43BAF">
        <w:rPr>
          <w:color w:val="0070C0"/>
        </w:rPr>
        <w:t>Brachyteles</w:t>
      </w:r>
      <w:proofErr w:type="spellEnd"/>
      <w:r w:rsidR="00A43BAF">
        <w:rPr>
          <w:color w:val="0070C0"/>
        </w:rPr>
        <w:t xml:space="preserve"> </w:t>
      </w:r>
      <w:proofErr w:type="spellStart"/>
      <w:r w:rsidR="00A43BAF">
        <w:rPr>
          <w:color w:val="0070C0"/>
        </w:rPr>
        <w:t>arachnoides</w:t>
      </w:r>
      <w:proofErr w:type="spellEnd"/>
      <w:r w:rsidR="00F923A4">
        <w:rPr>
          <w:color w:val="0070C0"/>
        </w:rPr>
        <w:t xml:space="preserve"> =</w:t>
      </w:r>
      <w:r w:rsidR="00A43BAF">
        <w:rPr>
          <w:color w:val="0070C0"/>
        </w:rPr>
        <w:t xml:space="preserve"> 0,44 e </w:t>
      </w:r>
      <w:proofErr w:type="spellStart"/>
      <w:r w:rsidR="00A43BAF">
        <w:rPr>
          <w:color w:val="0070C0"/>
        </w:rPr>
        <w:t>Alouatta</w:t>
      </w:r>
      <w:proofErr w:type="spellEnd"/>
      <w:r w:rsidR="00A43BAF">
        <w:rPr>
          <w:color w:val="0070C0"/>
        </w:rPr>
        <w:t xml:space="preserve"> </w:t>
      </w:r>
      <w:r w:rsidR="00F923A4">
        <w:rPr>
          <w:color w:val="0070C0"/>
        </w:rPr>
        <w:t>g</w:t>
      </w:r>
      <w:r w:rsidR="00A43BAF">
        <w:rPr>
          <w:color w:val="0070C0"/>
        </w:rPr>
        <w:t>uariba</w:t>
      </w:r>
      <w:r w:rsidR="00F923A4">
        <w:rPr>
          <w:color w:val="0070C0"/>
        </w:rPr>
        <w:t xml:space="preserve"> = </w:t>
      </w:r>
      <w:r w:rsidR="00A43BAF">
        <w:rPr>
          <w:color w:val="0070C0"/>
        </w:rPr>
        <w:t>0,16.</w:t>
      </w:r>
      <w:r w:rsidR="00FF5AB6">
        <w:rPr>
          <w:color w:val="0070C0"/>
        </w:rPr>
        <w:t xml:space="preserve">   </w:t>
      </w:r>
    </w:p>
    <w:p w14:paraId="2563B94D" w14:textId="77777777" w:rsidR="00FF5AB6" w:rsidRDefault="00FF5AB6" w:rsidP="001A463E">
      <w:pPr>
        <w:jc w:val="both"/>
        <w:rPr>
          <w:color w:val="0070C0"/>
        </w:rPr>
      </w:pPr>
    </w:p>
    <w:p w14:paraId="6F4812CA" w14:textId="074A0EDD" w:rsidR="00DB1EE5" w:rsidRPr="00E55AED" w:rsidRDefault="00FC652B" w:rsidP="001C5D8D">
      <w:pPr>
        <w:jc w:val="both"/>
        <w:rPr>
          <w:b/>
          <w:bCs/>
        </w:rPr>
      </w:pPr>
      <w:r w:rsidRPr="00E55AED">
        <w:rPr>
          <w:b/>
          <w:bCs/>
        </w:rPr>
        <w:t>OBJETIVOS</w:t>
      </w:r>
      <w:r w:rsidR="00DB1EE5" w:rsidRPr="00E55AED">
        <w:rPr>
          <w:b/>
          <w:bCs/>
        </w:rPr>
        <w:t xml:space="preserve"> GERAIS E ESPECÍFIC</w:t>
      </w:r>
      <w:r w:rsidRPr="00E55AED">
        <w:rPr>
          <w:b/>
          <w:bCs/>
        </w:rPr>
        <w:t>O</w:t>
      </w:r>
      <w:r w:rsidR="00DB1EE5" w:rsidRPr="00E55AED">
        <w:rPr>
          <w:b/>
          <w:bCs/>
        </w:rPr>
        <w:t>S</w:t>
      </w:r>
    </w:p>
    <w:p w14:paraId="46CA0CB6" w14:textId="2514D977" w:rsidR="006B0F85" w:rsidRDefault="00B544EB" w:rsidP="006B0F85">
      <w:pPr>
        <w:jc w:val="both"/>
      </w:pPr>
      <w:r>
        <w:t xml:space="preserve"> </w:t>
      </w:r>
      <w:r w:rsidR="006B0F85">
        <w:t xml:space="preserve">O presente plano de trabalho tem </w:t>
      </w:r>
      <w:r w:rsidR="006B0F85" w:rsidRPr="00FA6EE9">
        <w:t xml:space="preserve">como objetivo geral investigar </w:t>
      </w:r>
      <w:r w:rsidR="006B0F85">
        <w:t xml:space="preserve">a abundância e a densidade populacional das cinco espécies que </w:t>
      </w:r>
      <w:r w:rsidR="006B0F85" w:rsidRPr="00FA6EE9">
        <w:t xml:space="preserve">compõem </w:t>
      </w:r>
      <w:r w:rsidR="006B0F85">
        <w:t>a comunidade de primatas da Estação Ecológica de Barreiro Rico (</w:t>
      </w:r>
      <w:proofErr w:type="spellStart"/>
      <w:r w:rsidR="006B0F85">
        <w:t>Brachyteles</w:t>
      </w:r>
      <w:proofErr w:type="spellEnd"/>
      <w:r w:rsidR="006B0F85">
        <w:t xml:space="preserve"> </w:t>
      </w:r>
      <w:proofErr w:type="spellStart"/>
      <w:r w:rsidR="006B0F85">
        <w:t>arachnoides</w:t>
      </w:r>
      <w:proofErr w:type="spellEnd"/>
      <w:r w:rsidR="006B0F85">
        <w:t xml:space="preserve">, </w:t>
      </w:r>
      <w:proofErr w:type="spellStart"/>
      <w:r w:rsidR="006B0F85">
        <w:t>Callithrix</w:t>
      </w:r>
      <w:proofErr w:type="spellEnd"/>
      <w:r w:rsidR="006B0F85">
        <w:t xml:space="preserve"> </w:t>
      </w:r>
      <w:proofErr w:type="spellStart"/>
      <w:r w:rsidR="006B0F85">
        <w:t>aurita</w:t>
      </w:r>
      <w:proofErr w:type="spellEnd"/>
      <w:r w:rsidR="006B0F85">
        <w:t xml:space="preserve">, </w:t>
      </w:r>
      <w:proofErr w:type="spellStart"/>
      <w:r w:rsidR="006B0F85">
        <w:t>Alouatta</w:t>
      </w:r>
      <w:proofErr w:type="spellEnd"/>
      <w:r w:rsidR="006B0F85">
        <w:t xml:space="preserve"> guariba, </w:t>
      </w:r>
      <w:proofErr w:type="spellStart"/>
      <w:r w:rsidR="006B0F85">
        <w:t>Sapajus</w:t>
      </w:r>
      <w:proofErr w:type="spellEnd"/>
      <w:r w:rsidR="006B0F85">
        <w:t xml:space="preserve"> </w:t>
      </w:r>
      <w:proofErr w:type="spellStart"/>
      <w:r w:rsidR="006B0F85">
        <w:t>nigritus</w:t>
      </w:r>
      <w:proofErr w:type="spellEnd"/>
      <w:r w:rsidR="006B0F85">
        <w:t xml:space="preserve"> e Callicebus nigrifrons), </w:t>
      </w:r>
      <w:r w:rsidR="006B0F85" w:rsidRPr="00FA6EE9">
        <w:t xml:space="preserve">visando contribuir </w:t>
      </w:r>
      <w:r w:rsidR="006B0F85">
        <w:t>para estudos sobre a viabilidade populacional das espécies, avalia</w:t>
      </w:r>
      <w:r w:rsidR="00E73DC3">
        <w:t>r</w:t>
      </w:r>
      <w:r w:rsidR="006B0F85">
        <w:t xml:space="preserve"> seu estado de conservação, e </w:t>
      </w:r>
      <w:r w:rsidR="006B0F85" w:rsidRPr="00545D67">
        <w:t xml:space="preserve">subsidiar ações </w:t>
      </w:r>
      <w:r w:rsidR="006B0F85">
        <w:t>para a conservação dessas populações, bem como os planos de manejo das unidades de conservação da região.</w:t>
      </w:r>
    </w:p>
    <w:p w14:paraId="50567330" w14:textId="77777777" w:rsidR="006B0F85" w:rsidRDefault="006B0F85" w:rsidP="006B0F85">
      <w:pPr>
        <w:jc w:val="both"/>
      </w:pPr>
      <w:r>
        <w:t>Os objetivos específicos são:</w:t>
      </w:r>
    </w:p>
    <w:p w14:paraId="39BACC7D" w14:textId="1BC0CD1F" w:rsidR="005208E7" w:rsidRPr="005208E7" w:rsidRDefault="005208E7" w:rsidP="005208E7">
      <w:pPr>
        <w:pStyle w:val="PargrafodaLista"/>
        <w:numPr>
          <w:ilvl w:val="0"/>
          <w:numId w:val="13"/>
        </w:numPr>
        <w:jc w:val="both"/>
        <w:rPr>
          <w:color w:val="0070C0"/>
        </w:rPr>
      </w:pPr>
      <w:r w:rsidRPr="005208E7">
        <w:rPr>
          <w:color w:val="0070C0"/>
        </w:rPr>
        <w:t>Quantifica</w:t>
      </w:r>
      <w:r>
        <w:rPr>
          <w:color w:val="0070C0"/>
        </w:rPr>
        <w:t>ção</w:t>
      </w:r>
      <w:r w:rsidRPr="005208E7">
        <w:rPr>
          <w:color w:val="0070C0"/>
        </w:rPr>
        <w:t xml:space="preserve"> do tamanho, da composição e da estrutura populacional das cinco espécies de primatas da Estação Ecológica de Barreiro Rico.</w:t>
      </w:r>
    </w:p>
    <w:p w14:paraId="1DC367AA" w14:textId="1EA533B1" w:rsidR="006B0F85" w:rsidRPr="00FA6EE9" w:rsidRDefault="00FA6EE9" w:rsidP="00FA6EE9">
      <w:pPr>
        <w:pStyle w:val="PargrafodaLista"/>
        <w:numPr>
          <w:ilvl w:val="0"/>
          <w:numId w:val="11"/>
        </w:numPr>
        <w:jc w:val="both"/>
        <w:rPr>
          <w:color w:val="0070C0"/>
        </w:rPr>
      </w:pPr>
      <w:r w:rsidRPr="00FA6EE9">
        <w:rPr>
          <w:color w:val="0070C0"/>
        </w:rPr>
        <w:t xml:space="preserve">Avaliação do status de conservação das </w:t>
      </w:r>
      <w:r w:rsidR="000C2AA8">
        <w:rPr>
          <w:color w:val="0070C0"/>
        </w:rPr>
        <w:t>populações</w:t>
      </w:r>
      <w:r w:rsidRPr="00FA6EE9">
        <w:rPr>
          <w:color w:val="0070C0"/>
        </w:rPr>
        <w:t xml:space="preserve"> de primatas que </w:t>
      </w:r>
      <w:r w:rsidR="00C40D73" w:rsidRPr="00FA6EE9">
        <w:rPr>
          <w:color w:val="0070C0"/>
        </w:rPr>
        <w:t>vivem</w:t>
      </w:r>
      <w:r w:rsidRPr="00FA6EE9">
        <w:rPr>
          <w:color w:val="0070C0"/>
        </w:rPr>
        <w:t xml:space="preserve"> </w:t>
      </w:r>
      <w:r w:rsidR="00C40D73" w:rsidRPr="00FA6EE9">
        <w:rPr>
          <w:color w:val="0070C0"/>
        </w:rPr>
        <w:t>na Estação Ecológica de Barreiro Rico</w:t>
      </w:r>
      <w:r w:rsidRPr="00FA6EE9">
        <w:rPr>
          <w:color w:val="0070C0"/>
        </w:rPr>
        <w:t>, a partir de análises e comparações com estudos prévios.</w:t>
      </w:r>
    </w:p>
    <w:p w14:paraId="3BEFF893" w14:textId="6C6CA68B" w:rsidR="00B80E99" w:rsidRDefault="006B0F85" w:rsidP="006B0F85">
      <w:pPr>
        <w:pStyle w:val="PargrafodaLista"/>
        <w:numPr>
          <w:ilvl w:val="0"/>
          <w:numId w:val="11"/>
        </w:numPr>
        <w:jc w:val="both"/>
      </w:pPr>
      <w:r>
        <w:t>Propor recomendações para a conservação dessas populações e para a gestão da ESEC e APA Barreiro Rico.</w:t>
      </w:r>
    </w:p>
    <w:p w14:paraId="4C7FCBB5" w14:textId="77777777" w:rsidR="00F460AD" w:rsidRDefault="00F460AD" w:rsidP="001F7337">
      <w:pPr>
        <w:pStyle w:val="PargrafodaLista"/>
        <w:jc w:val="both"/>
      </w:pPr>
    </w:p>
    <w:p w14:paraId="696DE523" w14:textId="4270BDD8" w:rsidR="00AB0D8F" w:rsidRPr="00C50094" w:rsidRDefault="00AB0D8F">
      <w:pPr>
        <w:rPr>
          <w:b/>
          <w:bCs/>
        </w:rPr>
      </w:pPr>
      <w:r w:rsidRPr="00C50094">
        <w:rPr>
          <w:b/>
          <w:bCs/>
        </w:rPr>
        <w:t>METODOLOGIA</w:t>
      </w:r>
    </w:p>
    <w:p w14:paraId="723F29F6" w14:textId="6ECDB839" w:rsidR="00AB0D8F" w:rsidRPr="000B5EA7" w:rsidRDefault="00AB0D8F" w:rsidP="000B5EA7">
      <w:pPr>
        <w:rPr>
          <w:color w:val="C45911" w:themeColor="accent2" w:themeShade="BF"/>
        </w:rPr>
      </w:pPr>
      <w:r w:rsidRPr="000B5EA7">
        <w:rPr>
          <w:b/>
          <w:bCs/>
        </w:rPr>
        <w:t>Área de Estudo</w:t>
      </w:r>
    </w:p>
    <w:p w14:paraId="70DE09E0" w14:textId="111D1E01" w:rsidR="00F16159" w:rsidRDefault="00B544EB" w:rsidP="001F7337">
      <w:pPr>
        <w:jc w:val="both"/>
      </w:pPr>
      <w:r>
        <w:t xml:space="preserve"> </w:t>
      </w:r>
      <w:r w:rsidR="00BA3AF3">
        <w:t xml:space="preserve">A Estação Ecológica de Barreiro Rico, localizada no munício de Anhembi, no interior do Estado de São Paulo, é uma </w:t>
      </w:r>
      <w:r w:rsidR="00BA3AF3" w:rsidRPr="001A5D55">
        <w:t xml:space="preserve">unidade de conservação de Proteção Integral criada em 2006 com a finalidade de proteger valiosos remanescentes de </w:t>
      </w:r>
      <w:r w:rsidR="00446262">
        <w:t>Mata Atlântica</w:t>
      </w:r>
      <w:r w:rsidR="00BA3AF3" w:rsidRPr="001A5D55">
        <w:t xml:space="preserve">, que abrigam espécies emblemáticas da flora e </w:t>
      </w:r>
      <w:r w:rsidR="00BA3AF3" w:rsidRPr="00C112B3">
        <w:t>fauna (</w:t>
      </w:r>
      <w:r w:rsidR="00BA3AF3" w:rsidRPr="00172A42">
        <w:t xml:space="preserve">Fundação Florestal). </w:t>
      </w:r>
      <w:r w:rsidR="006913D6">
        <w:t>A</w:t>
      </w:r>
      <w:r w:rsidR="00115B23">
        <w:t xml:space="preserve"> </w:t>
      </w:r>
      <w:r w:rsidR="00FB54E3">
        <w:t>vegetação</w:t>
      </w:r>
      <w:r w:rsidR="00E676A6">
        <w:t xml:space="preserve"> </w:t>
      </w:r>
      <w:r w:rsidR="002729B9">
        <w:t xml:space="preserve">da ESEC </w:t>
      </w:r>
      <w:r w:rsidR="006913D6">
        <w:t xml:space="preserve">tem predominância </w:t>
      </w:r>
      <w:r w:rsidR="00C47755">
        <w:t xml:space="preserve">de floresta estacional </w:t>
      </w:r>
      <w:r w:rsidR="006B0F85">
        <w:t>semidecídua</w:t>
      </w:r>
      <w:r w:rsidR="003614DC">
        <w:t>,</w:t>
      </w:r>
      <w:r w:rsidR="003521B7">
        <w:t xml:space="preserve"> </w:t>
      </w:r>
      <w:r w:rsidR="00CD137F">
        <w:t xml:space="preserve">uma </w:t>
      </w:r>
      <w:r w:rsidR="003521B7">
        <w:t xml:space="preserve">classificação </w:t>
      </w:r>
      <w:r w:rsidR="00162256">
        <w:t>para</w:t>
      </w:r>
      <w:r w:rsidR="003521B7">
        <w:t xml:space="preserve"> formação de Mata Atlânt</w:t>
      </w:r>
      <w:r w:rsidR="00784DA0">
        <w:t xml:space="preserve">ica </w:t>
      </w:r>
      <w:r w:rsidR="00162256">
        <w:t>d</w:t>
      </w:r>
      <w:r w:rsidR="00784DA0">
        <w:t xml:space="preserve">o </w:t>
      </w:r>
      <w:r w:rsidR="0044251D">
        <w:t>sudeste</w:t>
      </w:r>
      <w:r w:rsidR="00FD43EA">
        <w:t xml:space="preserve"> </w:t>
      </w:r>
      <w:r w:rsidR="00D373D0">
        <w:t>(Martins, M. M.)</w:t>
      </w:r>
      <w:r w:rsidR="00CD137F">
        <w:t xml:space="preserve"> onde ocorre</w:t>
      </w:r>
      <w:r w:rsidR="00F744D2">
        <w:t xml:space="preserve"> transição entre Mata Atlântica</w:t>
      </w:r>
      <w:r w:rsidR="000914EE">
        <w:t xml:space="preserve"> </w:t>
      </w:r>
      <w:r w:rsidR="007B0FE9">
        <w:t>(</w:t>
      </w:r>
      <w:r w:rsidR="000914EE">
        <w:t>predominante)</w:t>
      </w:r>
      <w:r w:rsidR="00F744D2">
        <w:t xml:space="preserve"> e Cerrado.</w:t>
      </w:r>
    </w:p>
    <w:p w14:paraId="63E0B9A8" w14:textId="77777777" w:rsidR="00522910" w:rsidRDefault="00AA29E1" w:rsidP="002729B9">
      <w:pPr>
        <w:jc w:val="both"/>
        <w:rPr>
          <w:color w:val="FF0000"/>
        </w:rPr>
      </w:pPr>
      <w:r>
        <w:t>A fauna que habita a Estação atualmente</w:t>
      </w:r>
      <w:r w:rsidR="001D4B7C">
        <w:t>,</w:t>
      </w:r>
      <w:r>
        <w:t xml:space="preserve"> resistiu a </w:t>
      </w:r>
      <w:r w:rsidR="00BC40E0">
        <w:t>inúmer</w:t>
      </w:r>
      <w:r w:rsidR="001347F6">
        <w:t>as ações</w:t>
      </w:r>
      <w:r>
        <w:t xml:space="preserve"> </w:t>
      </w:r>
      <w:r w:rsidR="00BC40E0">
        <w:t>antrópic</w:t>
      </w:r>
      <w:r w:rsidR="001347F6">
        <w:t>a</w:t>
      </w:r>
      <w:r w:rsidR="00BC40E0">
        <w:t>s</w:t>
      </w:r>
      <w:r>
        <w:t>, como a derrubada de matas para implantação de pastagens e plantação de algodão, a construção da estrada ANH 171, que seccionou o fragmento ao meio,</w:t>
      </w:r>
      <w:r w:rsidR="00BC40E0">
        <w:t xml:space="preserve"> incêndios</w:t>
      </w:r>
      <w:r w:rsidR="001347F6">
        <w:t xml:space="preserve"> florestais</w:t>
      </w:r>
      <w:r w:rsidR="00BC40E0">
        <w:t xml:space="preserve"> e </w:t>
      </w:r>
      <w:r>
        <w:t>supre</w:t>
      </w:r>
      <w:r w:rsidR="00BC40E0">
        <w:t>ssão do remanescente florestal, que gerou dois fragmentos de 500 e 1.450 hectares.</w:t>
      </w:r>
      <w:r w:rsidR="00E06655">
        <w:t xml:space="preserve"> </w:t>
      </w:r>
      <w:r w:rsidR="00BC40E0">
        <w:t>A Estação Ecológica ocupa 292,82 hectares do fragmento menor (500ha). Ainda, a Estação Ecológica apresenta uma proporção elevada de área sob efeitos de borda em relação ao interior do fragmento floresta</w:t>
      </w:r>
      <w:r w:rsidR="00800197">
        <w:t>l</w:t>
      </w:r>
      <w:r w:rsidR="00E06655">
        <w:t xml:space="preserve"> (Fundação Florestal).</w:t>
      </w:r>
      <w:r w:rsidR="00694106">
        <w:t xml:space="preserve"> </w:t>
      </w:r>
      <w:r w:rsidR="00BC40E0">
        <w:t>Em torno da Estação ecológica,</w:t>
      </w:r>
      <w:r w:rsidR="001D4B7C">
        <w:t xml:space="preserve"> também</w:t>
      </w:r>
      <w:r w:rsidR="00BC40E0">
        <w:t xml:space="preserve"> há áreas de pastagens, lavouras de laranja, cana-de-açúcar e plantações de eucalipto</w:t>
      </w:r>
      <w:r w:rsidR="001347F6">
        <w:t xml:space="preserve">. </w:t>
      </w:r>
      <w:r w:rsidR="001D4B7C">
        <w:t>Além disso,</w:t>
      </w:r>
      <w:r w:rsidR="002729B9">
        <w:t xml:space="preserve"> há fragmentos </w:t>
      </w:r>
      <w:r w:rsidR="00E06655">
        <w:t>menores</w:t>
      </w:r>
      <w:r w:rsidR="001D4B7C">
        <w:t xml:space="preserve"> espalhados em torno da ESEC </w:t>
      </w:r>
      <w:r w:rsidR="002729B9">
        <w:t xml:space="preserve">que </w:t>
      </w:r>
      <w:r w:rsidR="00E06655">
        <w:t>poderiam</w:t>
      </w:r>
      <w:r w:rsidR="001D4B7C">
        <w:t>, possivelmente,</w:t>
      </w:r>
      <w:r w:rsidR="00E06655">
        <w:t xml:space="preserve"> ser conectados</w:t>
      </w:r>
      <w:r w:rsidR="002729B9">
        <w:t xml:space="preserve"> </w:t>
      </w:r>
      <w:r w:rsidR="001D4B7C">
        <w:t>a ela.</w:t>
      </w:r>
    </w:p>
    <w:p w14:paraId="27B5A53E" w14:textId="49A541F9" w:rsidR="00670230" w:rsidRPr="00522910" w:rsidRDefault="00545D67" w:rsidP="002729B9">
      <w:pPr>
        <w:jc w:val="both"/>
        <w:rPr>
          <w:color w:val="FF0000"/>
        </w:rPr>
      </w:pPr>
      <w:r>
        <w:rPr>
          <w:noProof/>
        </w:rPr>
        <mc:AlternateContent>
          <mc:Choice Requires="wps">
            <w:drawing>
              <wp:anchor distT="0" distB="0" distL="114300" distR="114300" simplePos="0" relativeHeight="251663360" behindDoc="0" locked="0" layoutInCell="1" allowOverlap="1" wp14:anchorId="7A2DD0DD" wp14:editId="3132FD80">
                <wp:simplePos x="0" y="0"/>
                <wp:positionH relativeFrom="column">
                  <wp:posOffset>8890</wp:posOffset>
                </wp:positionH>
                <wp:positionV relativeFrom="paragraph">
                  <wp:posOffset>3378835</wp:posOffset>
                </wp:positionV>
                <wp:extent cx="5391150" cy="635"/>
                <wp:effectExtent l="0" t="0" r="0" b="0"/>
                <wp:wrapNone/>
                <wp:docPr id="2140867409" name="Caixa de Texto 1"/>
                <wp:cNvGraphicFramePr/>
                <a:graphic xmlns:a="http://schemas.openxmlformats.org/drawingml/2006/main">
                  <a:graphicData uri="http://schemas.microsoft.com/office/word/2010/wordprocessingShape">
                    <wps:wsp>
                      <wps:cNvSpPr txBox="1"/>
                      <wps:spPr>
                        <a:xfrm>
                          <a:off x="0" y="0"/>
                          <a:ext cx="5391150" cy="635"/>
                        </a:xfrm>
                        <a:prstGeom prst="rect">
                          <a:avLst/>
                        </a:prstGeom>
                        <a:solidFill>
                          <a:prstClr val="white"/>
                        </a:solidFill>
                        <a:ln>
                          <a:noFill/>
                        </a:ln>
                      </wps:spPr>
                      <wps:txbx>
                        <w:txbxContent>
                          <w:p w14:paraId="425EEFA3" w14:textId="4A36E733" w:rsidR="00545D67" w:rsidRPr="002F0E3E" w:rsidRDefault="00545D67" w:rsidP="00545D67">
                            <w:pPr>
                              <w:pStyle w:val="Legenda"/>
                              <w:rPr>
                                <w:noProof/>
                              </w:rPr>
                            </w:pPr>
                            <w:r>
                              <w:t xml:space="preserve">Figura </w:t>
                            </w:r>
                            <w:fldSimple w:instr=" SEQ Figura \* ARABIC ">
                              <w:r w:rsidR="00267A73">
                                <w:rPr>
                                  <w:noProof/>
                                </w:rPr>
                                <w:t>1</w:t>
                              </w:r>
                            </w:fldSimple>
                            <w:r>
                              <w:t>. Visualização da Estação Ecológica de Barreiro Rico</w:t>
                            </w:r>
                            <w:r w:rsidR="006935C0">
                              <w:t>,</w:t>
                            </w:r>
                            <w:r>
                              <w:t xml:space="preserve"> delimitada pelo polígono verde.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A2DD0DD">
                <v:stroke joinstyle="miter"/>
                <v:path gradientshapeok="t" o:connecttype="rect"/>
              </v:shapetype>
              <v:shape id="Caixa de Texto 1" style="position:absolute;left:0;text-align:left;margin-left:.7pt;margin-top:266.05pt;width:42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">
                <v:textbox style="mso-fit-shape-to-text:t" inset="0,0,0,0">
                  <w:txbxContent>
                    <w:p w:rsidRPr="002F0E3E" w:rsidR="00545D67" w:rsidP="00545D67" w:rsidRDefault="00545D67" w14:paraId="425EEFA3" w14:textId="4A36E733">
                      <w:pPr>
                        <w:pStyle w:val="Legenda"/>
                        <w:rPr>
                          <w:noProof/>
                        </w:rPr>
                      </w:pPr>
                      <w:r>
                        <w:t xml:space="preserve">Figura </w:t>
                      </w:r>
                      <w:r w:rsidR="00A53920">
                        <w:fldChar w:fldCharType="begin"/>
                      </w:r>
                      <w:r w:rsidR="00A53920">
                        <w:instrText xml:space="preserve"> SEQ Figura \* ARABIC </w:instrText>
                      </w:r>
                      <w:r w:rsidR="00A53920">
                        <w:fldChar w:fldCharType="separate"/>
                      </w:r>
                      <w:r w:rsidR="00267A73">
                        <w:rPr>
                          <w:noProof/>
                        </w:rPr>
                        <w:t>1</w:t>
                      </w:r>
                      <w:r w:rsidR="00A53920">
                        <w:rPr>
                          <w:noProof/>
                        </w:rPr>
                        <w:fldChar w:fldCharType="end"/>
                      </w:r>
                      <w:r>
                        <w:t>. Visualização da Estação Ecológica de Barreiro Rico</w:t>
                      </w:r>
                      <w:r w:rsidR="006935C0">
                        <w:t>,</w:t>
                      </w:r>
                      <w:r>
                        <w:t xml:space="preserve"> delimitada pelo polígono verde.</w:t>
                      </w:r>
                    </w:p>
                  </w:txbxContent>
                </v:textbox>
              </v:shape>
            </w:pict>
          </mc:Fallback>
        </mc:AlternateContent>
      </w:r>
      <w:r w:rsidR="00FA6EE9">
        <w:rPr>
          <w:noProof/>
        </w:rPr>
        <w:drawing>
          <wp:anchor distT="0" distB="0" distL="114300" distR="114300" simplePos="0" relativeHeight="251658240" behindDoc="0" locked="0" layoutInCell="1" allowOverlap="1" wp14:anchorId="7A814840" wp14:editId="44AB833F">
            <wp:simplePos x="0" y="0"/>
            <wp:positionH relativeFrom="margin">
              <wp:align>right</wp:align>
            </wp:positionH>
            <wp:positionV relativeFrom="paragraph">
              <wp:posOffset>245044</wp:posOffset>
            </wp:positionV>
            <wp:extent cx="5391150" cy="3077210"/>
            <wp:effectExtent l="0" t="0" r="0" b="8890"/>
            <wp:wrapNone/>
            <wp:docPr id="4" name="Imagem 4" descr="Imagem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magem de jogo de vídeo game&#10;&#10;Descrição gerada automaticamente com confiança mé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1150" cy="3077210"/>
                    </a:xfrm>
                    <a:prstGeom prst="rect">
                      <a:avLst/>
                    </a:prstGeom>
                  </pic:spPr>
                </pic:pic>
              </a:graphicData>
            </a:graphic>
            <wp14:sizeRelH relativeFrom="margin">
              <wp14:pctWidth>0</wp14:pctWidth>
            </wp14:sizeRelH>
            <wp14:sizeRelV relativeFrom="margin">
              <wp14:pctHeight>0</wp14:pctHeight>
            </wp14:sizeRelV>
          </wp:anchor>
        </w:drawing>
      </w:r>
    </w:p>
    <w:p w14:paraId="0DB5C2F7" w14:textId="12354325" w:rsidR="005E7D97" w:rsidRDefault="005E7D97" w:rsidP="002729B9">
      <w:pPr>
        <w:jc w:val="both"/>
      </w:pPr>
    </w:p>
    <w:p w14:paraId="10460408" w14:textId="1DB71CA0" w:rsidR="005E7D97" w:rsidRDefault="005E7D97" w:rsidP="002729B9">
      <w:pPr>
        <w:jc w:val="both"/>
      </w:pPr>
    </w:p>
    <w:p w14:paraId="73D46C49" w14:textId="428EA664" w:rsidR="005E7D97" w:rsidRDefault="005E7D97" w:rsidP="002729B9">
      <w:pPr>
        <w:jc w:val="both"/>
      </w:pPr>
    </w:p>
    <w:p w14:paraId="4A89FAA1" w14:textId="5190A096" w:rsidR="00446262" w:rsidRDefault="00446262" w:rsidP="002C2F74"/>
    <w:p w14:paraId="5E9FA348" w14:textId="34C105A8" w:rsidR="00446262" w:rsidRDefault="00446262" w:rsidP="002C2F74"/>
    <w:p w14:paraId="3A050AA9" w14:textId="0A92EB05" w:rsidR="00446262" w:rsidRDefault="00446262" w:rsidP="002C2F74"/>
    <w:p w14:paraId="5EEAA31D" w14:textId="205C546C" w:rsidR="00446262" w:rsidRDefault="00446262" w:rsidP="002C2F74"/>
    <w:p w14:paraId="5E5F76A1" w14:textId="2DF92854" w:rsidR="00446262" w:rsidRDefault="00446262" w:rsidP="002C2F74"/>
    <w:p w14:paraId="49534427" w14:textId="02DD9673" w:rsidR="000F2E59" w:rsidRDefault="000F2E59" w:rsidP="002C2F74"/>
    <w:p w14:paraId="7E2BB428" w14:textId="0C6499A2" w:rsidR="000F2E59" w:rsidRDefault="000F2E59" w:rsidP="002C2F74"/>
    <w:p w14:paraId="534368C5" w14:textId="5A89DDDA" w:rsidR="002729B9" w:rsidRDefault="002729B9" w:rsidP="002C2F74"/>
    <w:p w14:paraId="4CEB5B1B" w14:textId="488BFB7D" w:rsidR="000F2E59" w:rsidRDefault="000F2E59" w:rsidP="002C2F74">
      <w:r w:rsidRPr="000F2E59">
        <w:rPr>
          <w:b/>
          <w:bCs/>
        </w:rPr>
        <w:t>Imagem 1</w:t>
      </w:r>
      <w:r>
        <w:t xml:space="preserve"> - Visualização da Estação </w:t>
      </w:r>
      <w:r w:rsidR="00C24E95">
        <w:t xml:space="preserve">Ecológica de </w:t>
      </w:r>
      <w:r>
        <w:t>Barreiro Rico</w:t>
      </w:r>
      <w:r w:rsidR="00B2321F">
        <w:t>,</w:t>
      </w:r>
      <w:r w:rsidR="003007E3">
        <w:t xml:space="preserve"> delimitada pelo polígono</w:t>
      </w:r>
      <w:r w:rsidR="00A16A4A">
        <w:t xml:space="preserve"> verde. </w:t>
      </w:r>
    </w:p>
    <w:p w14:paraId="2826830C" w14:textId="77777777" w:rsidR="00152A50" w:rsidRDefault="00152A50" w:rsidP="000B5EA7"/>
    <w:p w14:paraId="192C42BD" w14:textId="0AD4FE25" w:rsidR="00AB0D8F" w:rsidRDefault="002C2F74" w:rsidP="000B5EA7">
      <w:pPr>
        <w:rPr>
          <w:b/>
          <w:bCs/>
        </w:rPr>
      </w:pPr>
      <w:r w:rsidRPr="000B5EA7">
        <w:rPr>
          <w:b/>
          <w:bCs/>
        </w:rPr>
        <w:t xml:space="preserve">Métodos </w:t>
      </w:r>
      <w:r w:rsidR="00C47577" w:rsidRPr="000B5EA7">
        <w:rPr>
          <w:b/>
          <w:bCs/>
        </w:rPr>
        <w:t>para Coleta de Dado</w:t>
      </w:r>
      <w:r w:rsidR="00404946" w:rsidRPr="000B5EA7">
        <w:rPr>
          <w:b/>
          <w:bCs/>
        </w:rPr>
        <w:t>s</w:t>
      </w:r>
    </w:p>
    <w:p w14:paraId="239D3F61" w14:textId="77777777" w:rsidR="00BE24C2" w:rsidRDefault="00FC0503" w:rsidP="005E7D97">
      <w:pPr>
        <w:jc w:val="both"/>
        <w:rPr>
          <w:color w:val="0070C0"/>
        </w:rPr>
      </w:pPr>
      <w:r w:rsidRPr="007B5EE2">
        <w:rPr>
          <w:color w:val="0070C0"/>
        </w:rPr>
        <w:t xml:space="preserve">Para estimar a densidade e abundância dos primatas da ESEC Barreiro Rico, será utilizado o método </w:t>
      </w:r>
      <w:r w:rsidR="00F92A78" w:rsidRPr="007B5EE2">
        <w:rPr>
          <w:color w:val="0070C0"/>
        </w:rPr>
        <w:t>de censo por</w:t>
      </w:r>
      <w:r w:rsidRPr="007B5EE2">
        <w:rPr>
          <w:color w:val="0070C0"/>
        </w:rPr>
        <w:t xml:space="preserve"> transecção linear, com caminhadas a velocidade média de 1km/h e com paradas a cada 50 metros, para que o observador possa perceber ruídos e/ou movimentos dos indivíduos (Valença-Montenegro et al. 2021). </w:t>
      </w:r>
      <w:r>
        <w:rPr>
          <w:color w:val="0070C0"/>
        </w:rPr>
        <w:t>Os transectos se</w:t>
      </w:r>
      <w:r w:rsidR="006D06E8">
        <w:rPr>
          <w:color w:val="0070C0"/>
        </w:rPr>
        <w:t xml:space="preserve"> iniciarão às</w:t>
      </w:r>
      <w:r>
        <w:rPr>
          <w:color w:val="0070C0"/>
        </w:rPr>
        <w:t xml:space="preserve"> </w:t>
      </w:r>
      <w:r w:rsidR="00FD4F33" w:rsidRPr="00670230">
        <w:rPr>
          <w:color w:val="0070C0"/>
        </w:rPr>
        <w:t xml:space="preserve">8h00 da manhã </w:t>
      </w:r>
      <w:r w:rsidR="006D06E8">
        <w:rPr>
          <w:color w:val="0070C0"/>
        </w:rPr>
        <w:t>e finalizarão às</w:t>
      </w:r>
      <w:r>
        <w:rPr>
          <w:color w:val="0070C0"/>
        </w:rPr>
        <w:t xml:space="preserve"> </w:t>
      </w:r>
      <w:r w:rsidR="00FD4F33" w:rsidRPr="00670230">
        <w:rPr>
          <w:color w:val="0070C0"/>
        </w:rPr>
        <w:t>1</w:t>
      </w:r>
      <w:r>
        <w:rPr>
          <w:color w:val="0070C0"/>
        </w:rPr>
        <w:t>8</w:t>
      </w:r>
      <w:r w:rsidR="00FD4F33" w:rsidRPr="00670230">
        <w:rPr>
          <w:color w:val="0070C0"/>
        </w:rPr>
        <w:t xml:space="preserve">h00 da tarde, com intervalo </w:t>
      </w:r>
      <w:r>
        <w:rPr>
          <w:color w:val="0070C0"/>
        </w:rPr>
        <w:t>entre</w:t>
      </w:r>
      <w:r w:rsidR="00FD4F33" w:rsidRPr="00670230">
        <w:rPr>
          <w:color w:val="0070C0"/>
        </w:rPr>
        <w:t xml:space="preserve"> 12h00 </w:t>
      </w:r>
      <w:r>
        <w:rPr>
          <w:color w:val="0070C0"/>
        </w:rPr>
        <w:t>e</w:t>
      </w:r>
      <w:r w:rsidR="00FD4F33" w:rsidRPr="00670230">
        <w:rPr>
          <w:color w:val="0070C0"/>
        </w:rPr>
        <w:t xml:space="preserve"> 14h</w:t>
      </w:r>
      <w:r w:rsidR="005E0EF1">
        <w:rPr>
          <w:color w:val="0070C0"/>
        </w:rPr>
        <w:t>00</w:t>
      </w:r>
      <w:r w:rsidR="00FD4F33" w:rsidRPr="00670230">
        <w:rPr>
          <w:color w:val="0070C0"/>
        </w:rPr>
        <w:t xml:space="preserve">, período em que os </w:t>
      </w:r>
      <w:r w:rsidR="00EF5430">
        <w:rPr>
          <w:color w:val="0070C0"/>
        </w:rPr>
        <w:t xml:space="preserve">primatas </w:t>
      </w:r>
      <w:r>
        <w:rPr>
          <w:color w:val="0070C0"/>
        </w:rPr>
        <w:t>permanecem menos ativos</w:t>
      </w:r>
      <w:r w:rsidR="00800197">
        <w:rPr>
          <w:color w:val="0070C0"/>
        </w:rPr>
        <w:t xml:space="preserve"> (Fundação Florestal. 202</w:t>
      </w:r>
      <w:r w:rsidR="006D06E8">
        <w:rPr>
          <w:color w:val="0070C0"/>
        </w:rPr>
        <w:t>2</w:t>
      </w:r>
      <w:r w:rsidR="00800197">
        <w:rPr>
          <w:color w:val="0070C0"/>
        </w:rPr>
        <w:t>)</w:t>
      </w:r>
      <w:r w:rsidR="006D06E8">
        <w:rPr>
          <w:color w:val="0070C0"/>
        </w:rPr>
        <w:t>.</w:t>
      </w:r>
      <w:r w:rsidR="007B5EE2">
        <w:rPr>
          <w:color w:val="0070C0"/>
        </w:rPr>
        <w:t xml:space="preserve"> </w:t>
      </w:r>
      <w:r w:rsidR="007E6D98">
        <w:rPr>
          <w:color w:val="0070C0"/>
        </w:rPr>
        <w:t>Há três trilhas na ESEC</w:t>
      </w:r>
      <w:r w:rsidR="005E0EF1">
        <w:rPr>
          <w:color w:val="0070C0"/>
        </w:rPr>
        <w:t xml:space="preserve"> Barreiro Rico,</w:t>
      </w:r>
      <w:r w:rsidR="007E6D98">
        <w:rPr>
          <w:color w:val="0070C0"/>
        </w:rPr>
        <w:t xml:space="preserve"> que serão utilizadas para o</w:t>
      </w:r>
      <w:r w:rsidR="005E0EF1">
        <w:rPr>
          <w:color w:val="0070C0"/>
        </w:rPr>
        <w:t>s</w:t>
      </w:r>
      <w:r w:rsidR="007E6D98">
        <w:rPr>
          <w:color w:val="0070C0"/>
        </w:rPr>
        <w:t xml:space="preserve"> transecto</w:t>
      </w:r>
      <w:r w:rsidR="005E0EF1">
        <w:rPr>
          <w:color w:val="0070C0"/>
        </w:rPr>
        <w:t>s: a</w:t>
      </w:r>
      <w:r w:rsidR="007E6D98">
        <w:rPr>
          <w:color w:val="0070C0"/>
        </w:rPr>
        <w:t xml:space="preserve"> trilha do </w:t>
      </w:r>
      <w:r w:rsidR="006F6796">
        <w:rPr>
          <w:color w:val="0070C0"/>
        </w:rPr>
        <w:t>M</w:t>
      </w:r>
      <w:r w:rsidR="007E6D98">
        <w:rPr>
          <w:color w:val="0070C0"/>
        </w:rPr>
        <w:t>acaco, a trilha do Cerrado</w:t>
      </w:r>
      <w:r w:rsidR="005E0EF1">
        <w:rPr>
          <w:color w:val="0070C0"/>
        </w:rPr>
        <w:t xml:space="preserve"> </w:t>
      </w:r>
      <w:r w:rsidR="007E6D98">
        <w:rPr>
          <w:color w:val="0070C0"/>
        </w:rPr>
        <w:t xml:space="preserve">e a trilha </w:t>
      </w:r>
      <w:r w:rsidR="006F6796">
        <w:rPr>
          <w:color w:val="0070C0"/>
        </w:rPr>
        <w:t>No</w:t>
      </w:r>
      <w:r w:rsidR="007E6D98">
        <w:rPr>
          <w:color w:val="0070C0"/>
        </w:rPr>
        <w:t xml:space="preserve">va, </w:t>
      </w:r>
      <w:r w:rsidR="007B5EE2">
        <w:rPr>
          <w:color w:val="0070C0"/>
        </w:rPr>
        <w:t xml:space="preserve">tendo estas </w:t>
      </w:r>
      <w:r w:rsidR="005E0EF1">
        <w:rPr>
          <w:color w:val="0070C0"/>
        </w:rPr>
        <w:t>500, 1.050</w:t>
      </w:r>
      <w:r w:rsidR="007E6D98">
        <w:rPr>
          <w:color w:val="0070C0"/>
        </w:rPr>
        <w:t xml:space="preserve"> </w:t>
      </w:r>
      <w:r w:rsidR="005E0EF1">
        <w:rPr>
          <w:color w:val="0070C0"/>
        </w:rPr>
        <w:t xml:space="preserve">e </w:t>
      </w:r>
      <w:r w:rsidR="007E6D98">
        <w:rPr>
          <w:color w:val="0070C0"/>
        </w:rPr>
        <w:t>800 metros de extensão</w:t>
      </w:r>
      <w:r w:rsidR="005E0EF1">
        <w:rPr>
          <w:color w:val="0070C0"/>
        </w:rPr>
        <w:t>, respectivamente</w:t>
      </w:r>
      <w:r w:rsidR="005903B8">
        <w:rPr>
          <w:color w:val="0070C0"/>
        </w:rPr>
        <w:t xml:space="preserve"> </w:t>
      </w:r>
      <w:r w:rsidR="005E0EF1">
        <w:rPr>
          <w:color w:val="0070C0"/>
        </w:rPr>
        <w:t>(Fundação Florestal. 202</w:t>
      </w:r>
      <w:r w:rsidR="009754B4">
        <w:rPr>
          <w:color w:val="0070C0"/>
        </w:rPr>
        <w:t>2</w:t>
      </w:r>
      <w:r w:rsidR="005E0EF1">
        <w:rPr>
          <w:color w:val="0070C0"/>
        </w:rPr>
        <w:t>).</w:t>
      </w:r>
      <w:r w:rsidR="00EF1970">
        <w:rPr>
          <w:color w:val="0070C0"/>
        </w:rPr>
        <w:t xml:space="preserve"> </w:t>
      </w:r>
      <w:r w:rsidR="00123B8E">
        <w:rPr>
          <w:color w:val="0070C0"/>
        </w:rPr>
        <w:t xml:space="preserve">Como as trilhas estão bem distribuídas no fragmento, conforme mostra a figura 2, espera-se conseguir encontrar com os grupos de primatas ou alguns indivíduos que eventualmente estejam sozinhos. </w:t>
      </w:r>
      <w:r w:rsidR="00EF1970">
        <w:rPr>
          <w:color w:val="0070C0"/>
        </w:rPr>
        <w:t xml:space="preserve">Ao longo do projeto, serão realizadas </w:t>
      </w:r>
      <w:r w:rsidR="005D1463">
        <w:rPr>
          <w:color w:val="0070C0"/>
        </w:rPr>
        <w:t>sete</w:t>
      </w:r>
      <w:r w:rsidR="00EF1970">
        <w:rPr>
          <w:color w:val="0070C0"/>
        </w:rPr>
        <w:t xml:space="preserve"> campanhas</w:t>
      </w:r>
      <w:r w:rsidR="005D1463">
        <w:rPr>
          <w:color w:val="0070C0"/>
        </w:rPr>
        <w:t>,</w:t>
      </w:r>
      <w:r w:rsidR="00123B8E">
        <w:rPr>
          <w:color w:val="0070C0"/>
        </w:rPr>
        <w:t xml:space="preserve"> uma em cada mês, de outubro a janeiro e de março </w:t>
      </w:r>
      <w:r w:rsidR="00BE24C2">
        <w:rPr>
          <w:color w:val="0070C0"/>
        </w:rPr>
        <w:t>a</w:t>
      </w:r>
      <w:r w:rsidR="00123B8E">
        <w:rPr>
          <w:color w:val="0070C0"/>
        </w:rPr>
        <w:t xml:space="preserve"> maio,</w:t>
      </w:r>
      <w:r w:rsidR="005D1463">
        <w:rPr>
          <w:color w:val="0070C0"/>
        </w:rPr>
        <w:t xml:space="preserve"> cada uma com duração de uma semana,</w:t>
      </w:r>
      <w:r w:rsidR="00EF1970">
        <w:rPr>
          <w:color w:val="0070C0"/>
        </w:rPr>
        <w:t xml:space="preserve"> e ter</w:t>
      </w:r>
      <w:r w:rsidR="00AE4D65">
        <w:rPr>
          <w:color w:val="0070C0"/>
        </w:rPr>
        <w:t>ão</w:t>
      </w:r>
      <w:r w:rsidR="00EF1970">
        <w:rPr>
          <w:color w:val="0070C0"/>
        </w:rPr>
        <w:t xml:space="preserve"> a participação de </w:t>
      </w:r>
      <w:r w:rsidR="00284CAE">
        <w:rPr>
          <w:color w:val="0070C0"/>
        </w:rPr>
        <w:t>uma</w:t>
      </w:r>
      <w:r w:rsidR="00EF1970">
        <w:rPr>
          <w:color w:val="0070C0"/>
        </w:rPr>
        <w:t xml:space="preserve"> observador</w:t>
      </w:r>
      <w:r w:rsidR="00284CAE">
        <w:rPr>
          <w:color w:val="0070C0"/>
        </w:rPr>
        <w:t>a</w:t>
      </w:r>
      <w:r w:rsidR="00EF1970">
        <w:rPr>
          <w:color w:val="0070C0"/>
        </w:rPr>
        <w:t xml:space="preserve">. </w:t>
      </w:r>
      <w:r w:rsidR="00BE24C2">
        <w:rPr>
          <w:color w:val="0070C0"/>
        </w:rPr>
        <w:t xml:space="preserve">Durante o mês de fevereiro a dedicação será exclusiva a análise dos dados obtidos até o momento e a redação do relatório parcial. Durante os meses de junho e julho serão feitas as análises dos dados obtidos ao longo de todas as campanhas e em agosto será redigido o relatório final.  </w:t>
      </w:r>
    </w:p>
    <w:p w14:paraId="51D6BC16" w14:textId="767FE5BB" w:rsidR="00FF1E25" w:rsidRDefault="00BA3D56" w:rsidP="005E7D97">
      <w:pPr>
        <w:jc w:val="both"/>
        <w:rPr>
          <w:color w:val="0070C0"/>
        </w:rPr>
      </w:pPr>
      <w:r w:rsidRPr="00FF1E25">
        <w:rPr>
          <w:noProof/>
          <w:color w:val="0070C0"/>
        </w:rPr>
        <w:drawing>
          <wp:anchor distT="0" distB="0" distL="114300" distR="114300" simplePos="0" relativeHeight="251659264" behindDoc="0" locked="0" layoutInCell="1" allowOverlap="1" wp14:anchorId="15FAAA3B" wp14:editId="7BC00936">
            <wp:simplePos x="0" y="0"/>
            <wp:positionH relativeFrom="margin">
              <wp:posOffset>537210</wp:posOffset>
            </wp:positionH>
            <wp:positionV relativeFrom="paragraph">
              <wp:posOffset>12065</wp:posOffset>
            </wp:positionV>
            <wp:extent cx="4325620" cy="3035300"/>
            <wp:effectExtent l="0" t="0" r="0" b="0"/>
            <wp:wrapSquare wrapText="bothSides"/>
            <wp:docPr id="1604347675"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7675" name="Imagem 1" descr="Uma imagem contendo Diagrama&#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4325620" cy="3035300"/>
                    </a:xfrm>
                    <a:prstGeom prst="rect">
                      <a:avLst/>
                    </a:prstGeom>
                  </pic:spPr>
                </pic:pic>
              </a:graphicData>
            </a:graphic>
            <wp14:sizeRelH relativeFrom="margin">
              <wp14:pctWidth>0</wp14:pctWidth>
            </wp14:sizeRelH>
            <wp14:sizeRelV relativeFrom="margin">
              <wp14:pctHeight>0</wp14:pctHeight>
            </wp14:sizeRelV>
          </wp:anchor>
        </w:drawing>
      </w:r>
      <w:r w:rsidR="00FF1E25">
        <w:rPr>
          <w:noProof/>
        </w:rPr>
        <mc:AlternateContent>
          <mc:Choice Requires="wps">
            <w:drawing>
              <wp:anchor distT="0" distB="0" distL="114300" distR="114300" simplePos="0" relativeHeight="251661312" behindDoc="0" locked="0" layoutInCell="1" allowOverlap="1" wp14:anchorId="4A4DF18B" wp14:editId="727CF840">
                <wp:simplePos x="0" y="0"/>
                <wp:positionH relativeFrom="column">
                  <wp:posOffset>537210</wp:posOffset>
                </wp:positionH>
                <wp:positionV relativeFrom="paragraph">
                  <wp:posOffset>3098800</wp:posOffset>
                </wp:positionV>
                <wp:extent cx="4325620" cy="635"/>
                <wp:effectExtent l="0" t="0" r="0" b="0"/>
                <wp:wrapSquare wrapText="bothSides"/>
                <wp:docPr id="1082595780" name="Caixa de Texto 1"/>
                <wp:cNvGraphicFramePr/>
                <a:graphic xmlns:a="http://schemas.openxmlformats.org/drawingml/2006/main">
                  <a:graphicData uri="http://schemas.microsoft.com/office/word/2010/wordprocessingShape">
                    <wps:wsp>
                      <wps:cNvSpPr txBox="1"/>
                      <wps:spPr>
                        <a:xfrm>
                          <a:off x="0" y="0"/>
                          <a:ext cx="4325620" cy="635"/>
                        </a:xfrm>
                        <a:prstGeom prst="rect">
                          <a:avLst/>
                        </a:prstGeom>
                        <a:solidFill>
                          <a:prstClr val="white"/>
                        </a:solidFill>
                        <a:ln>
                          <a:noFill/>
                        </a:ln>
                      </wps:spPr>
                      <wps:txbx>
                        <w:txbxContent>
                          <w:p w14:paraId="42A875AA" w14:textId="6FB941B7" w:rsidR="00FF1E25" w:rsidRPr="00545D67" w:rsidRDefault="00FF1E25" w:rsidP="00FF1E25">
                            <w:pPr>
                              <w:pStyle w:val="Legenda"/>
                              <w:rPr>
                                <w:color w:val="0070C0"/>
                              </w:rPr>
                            </w:pPr>
                            <w:r w:rsidRPr="00545D67">
                              <w:rPr>
                                <w:color w:val="0070C0"/>
                              </w:rPr>
                              <w:t xml:space="preserve">Figura </w:t>
                            </w:r>
                            <w:r w:rsidRPr="00545D67">
                              <w:rPr>
                                <w:color w:val="0070C0"/>
                              </w:rPr>
                              <w:fldChar w:fldCharType="begin"/>
                            </w:r>
                            <w:r w:rsidRPr="00545D67">
                              <w:rPr>
                                <w:color w:val="0070C0"/>
                              </w:rPr>
                              <w:instrText xml:space="preserve"> SEQ Figura \* ARABIC </w:instrText>
                            </w:r>
                            <w:r w:rsidRPr="00545D67">
                              <w:rPr>
                                <w:color w:val="0070C0"/>
                              </w:rPr>
                              <w:fldChar w:fldCharType="separate"/>
                            </w:r>
                            <w:r w:rsidR="00267A73">
                              <w:rPr>
                                <w:noProof/>
                                <w:color w:val="0070C0"/>
                              </w:rPr>
                              <w:t>2</w:t>
                            </w:r>
                            <w:r w:rsidRPr="00545D67">
                              <w:rPr>
                                <w:color w:val="0070C0"/>
                              </w:rPr>
                              <w:fldChar w:fldCharType="end"/>
                            </w:r>
                            <w:r w:rsidRPr="00545D67">
                              <w:rPr>
                                <w:color w:val="0070C0"/>
                              </w:rPr>
                              <w:t xml:space="preserve">. </w:t>
                            </w:r>
                            <w:r w:rsidR="00545D67" w:rsidRPr="00545D67">
                              <w:rPr>
                                <w:color w:val="0070C0"/>
                              </w:rPr>
                              <w:t>Localização</w:t>
                            </w:r>
                            <w:r w:rsidRPr="00545D67">
                              <w:rPr>
                                <w:color w:val="0070C0"/>
                              </w:rPr>
                              <w:t xml:space="preserve"> dos transectos da APA Barreiro Ric</w:t>
                            </w:r>
                            <w:r w:rsidR="006935C0">
                              <w:rPr>
                                <w:color w:val="0070C0"/>
                              </w:rPr>
                              <w:t>o/SP</w:t>
                            </w:r>
                            <w:r w:rsidRPr="00545D67">
                              <w:rPr>
                                <w:color w:val="0070C0"/>
                              </w:rPr>
                              <w:t>. As trilhas 7, 8 e 9 localizam-se dentro da ESEC Barreiro Rico e serão utilizadas para a realização dos transectos.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_x0000_s1027" style="position:absolute;left:0;text-align:left;margin-left:42.3pt;margin-top:244pt;width:340.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" w14:anchorId="4A4DF18B">
                <v:textbox style="mso-fit-shape-to-text:t" inset="0,0,0,0">
                  <w:txbxContent>
                    <w:p w:rsidRPr="00545D67" w:rsidR="00FF1E25" w:rsidP="00FF1E25" w:rsidRDefault="00FF1E25" w14:paraId="42A875AA" w14:textId="6FB941B7">
                      <w:pPr>
                        <w:pStyle w:val="Legenda"/>
                        <w:rPr>
                          <w:color w:val="0070C0"/>
                        </w:rPr>
                      </w:pPr>
                      <w:r w:rsidRPr="00545D67">
                        <w:rPr>
                          <w:color w:val="0070C0"/>
                        </w:rPr>
                        <w:t xml:space="preserve">Figura </w:t>
                      </w:r>
                      <w:r w:rsidRPr="00545D67">
                        <w:rPr>
                          <w:color w:val="0070C0"/>
                        </w:rPr>
                        <w:fldChar w:fldCharType="begin"/>
                      </w:r>
                      <w:r w:rsidRPr="00545D67">
                        <w:rPr>
                          <w:color w:val="0070C0"/>
                        </w:rPr>
                        <w:instrText xml:space="preserve"> SEQ Figura \* ARABIC </w:instrText>
                      </w:r>
                      <w:r w:rsidRPr="00545D67">
                        <w:rPr>
                          <w:color w:val="0070C0"/>
                        </w:rPr>
                        <w:fldChar w:fldCharType="separate"/>
                      </w:r>
                      <w:r w:rsidR="00267A73">
                        <w:rPr>
                          <w:noProof/>
                          <w:color w:val="0070C0"/>
                        </w:rPr>
                        <w:t>2</w:t>
                      </w:r>
                      <w:r w:rsidRPr="00545D67">
                        <w:rPr>
                          <w:color w:val="0070C0"/>
                        </w:rPr>
                        <w:fldChar w:fldCharType="end"/>
                      </w:r>
                      <w:r w:rsidRPr="00545D67">
                        <w:rPr>
                          <w:color w:val="0070C0"/>
                        </w:rPr>
                        <w:t xml:space="preserve">. </w:t>
                      </w:r>
                      <w:r w:rsidRPr="00545D67" w:rsidR="00545D67">
                        <w:rPr>
                          <w:color w:val="0070C0"/>
                        </w:rPr>
                        <w:t>Localização</w:t>
                      </w:r>
                      <w:r w:rsidRPr="00545D67">
                        <w:rPr>
                          <w:color w:val="0070C0"/>
                        </w:rPr>
                        <w:t xml:space="preserve"> dos transectos da APA Barreiro Ric</w:t>
                      </w:r>
                      <w:r w:rsidR="006935C0">
                        <w:rPr>
                          <w:color w:val="0070C0"/>
                        </w:rPr>
                        <w:t>o/SP</w:t>
                      </w:r>
                      <w:r w:rsidRPr="00545D67">
                        <w:rPr>
                          <w:color w:val="0070C0"/>
                        </w:rPr>
                        <w:t>. As trilhas 7, 8 e 9 localizam-se dentro da ESEC Barreiro Rico e serão utilizadas para a realização dos transectos.</w:t>
                      </w:r>
                    </w:p>
                  </w:txbxContent>
                </v:textbox>
                <w10:wrap type="square"/>
              </v:shape>
            </w:pict>
          </mc:Fallback>
        </mc:AlternateContent>
      </w:r>
    </w:p>
    <w:p w14:paraId="64FB7BC1" w14:textId="5E5723C9" w:rsidR="00FF1E25" w:rsidRDefault="00FF1E25" w:rsidP="005E7D97">
      <w:pPr>
        <w:jc w:val="both"/>
        <w:rPr>
          <w:color w:val="0070C0"/>
        </w:rPr>
      </w:pPr>
    </w:p>
    <w:p w14:paraId="6779684F" w14:textId="77777777" w:rsidR="00FF1E25" w:rsidRDefault="00FF1E25" w:rsidP="005E7D97">
      <w:pPr>
        <w:jc w:val="both"/>
        <w:rPr>
          <w:color w:val="0070C0"/>
        </w:rPr>
      </w:pPr>
    </w:p>
    <w:p w14:paraId="15B5D369" w14:textId="77777777" w:rsidR="00FF1E25" w:rsidRDefault="00FF1E25" w:rsidP="005E7D97">
      <w:pPr>
        <w:jc w:val="both"/>
        <w:rPr>
          <w:color w:val="0070C0"/>
        </w:rPr>
      </w:pPr>
    </w:p>
    <w:p w14:paraId="54D04247" w14:textId="77777777" w:rsidR="00FF1E25" w:rsidRDefault="00FF1E25" w:rsidP="005E7D97">
      <w:pPr>
        <w:jc w:val="both"/>
        <w:rPr>
          <w:color w:val="0070C0"/>
        </w:rPr>
      </w:pPr>
    </w:p>
    <w:p w14:paraId="04CCDB49" w14:textId="77777777" w:rsidR="00FF1E25" w:rsidRDefault="00FF1E25" w:rsidP="005E7D97">
      <w:pPr>
        <w:jc w:val="both"/>
        <w:rPr>
          <w:color w:val="0070C0"/>
        </w:rPr>
      </w:pPr>
    </w:p>
    <w:p w14:paraId="5F005599" w14:textId="77777777" w:rsidR="00FF1E25" w:rsidRDefault="00FF1E25" w:rsidP="005E7D97">
      <w:pPr>
        <w:jc w:val="both"/>
        <w:rPr>
          <w:color w:val="0070C0"/>
        </w:rPr>
      </w:pPr>
    </w:p>
    <w:p w14:paraId="0878FF99" w14:textId="77777777" w:rsidR="00FF1E25" w:rsidRDefault="00FF1E25" w:rsidP="005E7D97">
      <w:pPr>
        <w:jc w:val="both"/>
        <w:rPr>
          <w:color w:val="0070C0"/>
        </w:rPr>
      </w:pPr>
    </w:p>
    <w:p w14:paraId="7E9F744E" w14:textId="77777777" w:rsidR="00FF1E25" w:rsidRDefault="00FF1E25" w:rsidP="005E7D97">
      <w:pPr>
        <w:jc w:val="both"/>
        <w:rPr>
          <w:color w:val="0070C0"/>
        </w:rPr>
      </w:pPr>
    </w:p>
    <w:p w14:paraId="4D320254" w14:textId="77777777" w:rsidR="00FF1E25" w:rsidRDefault="00FF1E25" w:rsidP="005E7D97">
      <w:pPr>
        <w:jc w:val="both"/>
        <w:rPr>
          <w:color w:val="0070C0"/>
        </w:rPr>
      </w:pPr>
    </w:p>
    <w:p w14:paraId="3F065E9F" w14:textId="77777777" w:rsidR="00FF1E25" w:rsidRDefault="00FF1E25" w:rsidP="005E7D97">
      <w:pPr>
        <w:jc w:val="both"/>
        <w:rPr>
          <w:color w:val="0070C0"/>
        </w:rPr>
      </w:pPr>
    </w:p>
    <w:p w14:paraId="4B45BFA0" w14:textId="77777777" w:rsidR="00545D67" w:rsidRDefault="00FF1E25" w:rsidP="00FF1E25">
      <w:pPr>
        <w:jc w:val="both"/>
        <w:rPr>
          <w:color w:val="0070C0"/>
        </w:rPr>
      </w:pPr>
      <w:r>
        <w:rPr>
          <w:color w:val="0070C0"/>
        </w:rPr>
        <w:t xml:space="preserve">      </w:t>
      </w:r>
    </w:p>
    <w:p w14:paraId="0F9E8ACA" w14:textId="1AD07C85" w:rsidR="00FF1E25" w:rsidRDefault="00FF1E25" w:rsidP="00FF1E25">
      <w:pPr>
        <w:jc w:val="both"/>
        <w:rPr>
          <w:color w:val="0070C0"/>
        </w:rPr>
      </w:pPr>
      <w:r>
        <w:rPr>
          <w:color w:val="0070C0"/>
        </w:rPr>
        <w:t xml:space="preserve">            </w:t>
      </w:r>
    </w:p>
    <w:p w14:paraId="125B0E33" w14:textId="16A7EE6B" w:rsidR="00BE24C2" w:rsidRPr="00BE24C2" w:rsidRDefault="000B5EA7" w:rsidP="005E7D97">
      <w:pPr>
        <w:jc w:val="both"/>
      </w:pPr>
      <w:r>
        <w:t>Os registros serão anotados em cadernetas previamente preparadas com campos para data, hora, coordenada geográfica, tipo de floresta, tipo de registro, número de indivíduos, classe etária e sexual e tipo de contagem (parcial ou total) (Valença-Montenegro et al. 2021). Deverão ser anotadas as distâncias perpendiculares entre o primeiro indivíduo do grupo visualizado e o transecto, ou o ângulo (θ) e distância do avistamento (r), a identificação da espécie avistada, local e horário de cada avistamento, o tempo gasto no percurso e a distância percorrida até o encontro com o(s) indivíduo(s) (Valença-Montenegro et al. 2021).</w:t>
      </w:r>
      <w:r w:rsidR="00BE24C2">
        <w:t xml:space="preserve"> </w:t>
      </w:r>
      <w:r w:rsidR="00BE24C2">
        <w:rPr>
          <w:color w:val="0070C0"/>
        </w:rPr>
        <w:t>Quando um primata for avistado, a distância perpendicular entre a trilha e o primeiro local de avistamento do primeiro indivíduo avistado será mensurado com o auxílio de um telêmetro (</w:t>
      </w:r>
      <w:proofErr w:type="spellStart"/>
      <w:r w:rsidR="00BE24C2">
        <w:rPr>
          <w:color w:val="0070C0"/>
        </w:rPr>
        <w:t>rangefinder</w:t>
      </w:r>
      <w:proofErr w:type="spellEnd"/>
      <w:r w:rsidR="00BE24C2">
        <w:rPr>
          <w:color w:val="0070C0"/>
        </w:rPr>
        <w:t>). A partir dessas informações, espera-se conseguir estimar a densidade e abundância dos primatas, utilizando o software Distance, que, devido a sua eficácia, é frequentemente utilizado para estimar a densidade de mamíferos quando dispõe de dados suficientes para tal</w:t>
      </w:r>
      <w:r w:rsidR="007B64C5">
        <w:rPr>
          <w:color w:val="0070C0"/>
        </w:rPr>
        <w:t>(distância perpendicular e taxa de encontro)</w:t>
      </w:r>
      <w:r w:rsidR="00BE24C2">
        <w:rPr>
          <w:color w:val="0070C0"/>
        </w:rPr>
        <w:t xml:space="preserve"> </w:t>
      </w:r>
      <w:r w:rsidR="00BE24C2">
        <w:t xml:space="preserve">Para obter a distância perpendicular será utilizada a fórmula x= </w:t>
      </w:r>
      <w:proofErr w:type="spellStart"/>
      <w:r w:rsidR="00BE24C2">
        <w:t>r.senθ</w:t>
      </w:r>
      <w:proofErr w:type="spellEnd"/>
      <w:r w:rsidR="00BE24C2">
        <w:t xml:space="preserve"> no software </w:t>
      </w:r>
      <w:proofErr w:type="spellStart"/>
      <w:r w:rsidR="00BE24C2">
        <w:t>Distance</w:t>
      </w:r>
      <w:proofErr w:type="spellEnd"/>
      <w:r w:rsidR="00BE24C2">
        <w:t>.</w:t>
      </w:r>
    </w:p>
    <w:p w14:paraId="59049D94" w14:textId="77777777" w:rsidR="000B5EA7" w:rsidRDefault="000B5EA7" w:rsidP="005E7D97">
      <w:pPr>
        <w:jc w:val="both"/>
      </w:pPr>
      <w:r>
        <w:t>Os materiais necessários para a coleta de dados são: caderneta para realizar as anotações, GPS para obter os ângulos e coordenadas geográficas, binóculos para identificar os indivíduos e rangefinder, para determinar a distância de avistamento.</w:t>
      </w:r>
    </w:p>
    <w:p w14:paraId="211E2CC8" w14:textId="77777777" w:rsidR="000B5EA7" w:rsidRPr="00545D67" w:rsidRDefault="000B5EA7" w:rsidP="005E7D97">
      <w:pPr>
        <w:jc w:val="both"/>
        <w:rPr>
          <w:b/>
          <w:bCs/>
        </w:rPr>
      </w:pPr>
      <w:r w:rsidRPr="00545D67">
        <w:rPr>
          <w:b/>
          <w:bCs/>
        </w:rPr>
        <w:t>Análise de dados</w:t>
      </w:r>
    </w:p>
    <w:p w14:paraId="1DA8AB5B" w14:textId="77777777" w:rsidR="000B5EA7" w:rsidRDefault="000B5EA7" w:rsidP="005E7D97">
      <w:pPr>
        <w:jc w:val="both"/>
      </w:pPr>
      <w:r>
        <w:t>A densidade populacional será estimada pelo software Distance, utilizando a seguinte fórmula:</w:t>
      </w:r>
    </w:p>
    <w:p w14:paraId="449372DE" w14:textId="59482346" w:rsidR="000B5EA7" w:rsidRDefault="000B5EA7" w:rsidP="005E7D97">
      <w:pPr>
        <w:jc w:val="both"/>
      </w:pPr>
      <w:r>
        <w:t>D = n/2(ESW)/L</w:t>
      </w:r>
    </w:p>
    <w:p w14:paraId="67AA8CFB" w14:textId="77777777" w:rsidR="000B5EA7" w:rsidRDefault="000B5EA7" w:rsidP="005E7D97">
      <w:pPr>
        <w:jc w:val="both"/>
      </w:pPr>
      <w:r>
        <w:t>D= densidade populacional (indivíduo/km2 ou grupos/km2)</w:t>
      </w:r>
    </w:p>
    <w:p w14:paraId="14EF6D53" w14:textId="77777777" w:rsidR="000B5EA7" w:rsidRDefault="000B5EA7" w:rsidP="005E7D97">
      <w:pPr>
        <w:jc w:val="both"/>
      </w:pPr>
      <w:r>
        <w:t>n= número de indivíduos avistados</w:t>
      </w:r>
    </w:p>
    <w:p w14:paraId="4041D175" w14:textId="77777777" w:rsidR="000B5EA7" w:rsidRDefault="000B5EA7" w:rsidP="005E7D97">
      <w:pPr>
        <w:jc w:val="both"/>
      </w:pPr>
      <w:r>
        <w:t>ESW= largura do transecto (será calculado no software Distance)</w:t>
      </w:r>
    </w:p>
    <w:p w14:paraId="380D5A35" w14:textId="77777777" w:rsidR="000B5EA7" w:rsidRDefault="000B5EA7" w:rsidP="005E7D97">
      <w:pPr>
        <w:jc w:val="both"/>
      </w:pPr>
      <w:r>
        <w:t>L= Soma das distâncias dos transectos percorridos</w:t>
      </w:r>
    </w:p>
    <w:p w14:paraId="734A81E3" w14:textId="77777777" w:rsidR="000B5EA7" w:rsidRDefault="000B5EA7" w:rsidP="005E7D97">
      <w:pPr>
        <w:jc w:val="both"/>
      </w:pPr>
      <w:r>
        <w:t>Para descobrir a abundância populacional, será utilizada a fórmula a seguir:</w:t>
      </w:r>
    </w:p>
    <w:p w14:paraId="0C65CB1E" w14:textId="77777777" w:rsidR="000B5EA7" w:rsidRDefault="000B5EA7" w:rsidP="000B5EA7">
      <w:r>
        <w:t>N = n x A / 2 (ESW) x L</w:t>
      </w:r>
    </w:p>
    <w:p w14:paraId="382DF5DF" w14:textId="77777777" w:rsidR="000B5EA7" w:rsidRDefault="000B5EA7" w:rsidP="000B5EA7"/>
    <w:p w14:paraId="563E39C9" w14:textId="77777777" w:rsidR="000B5EA7" w:rsidRDefault="000B5EA7" w:rsidP="000B5EA7">
      <w:r>
        <w:t>N= abundância populacional</w:t>
      </w:r>
    </w:p>
    <w:p w14:paraId="2C3BC2B1" w14:textId="77777777" w:rsidR="000B5EA7" w:rsidRDefault="000B5EA7" w:rsidP="000B5EA7">
      <w:r>
        <w:t>A= área total estudada</w:t>
      </w:r>
    </w:p>
    <w:p w14:paraId="3C2293A6" w14:textId="77777777" w:rsidR="000B5EA7" w:rsidRDefault="000B5EA7" w:rsidP="000B5EA7">
      <w:pPr>
        <w:jc w:val="both"/>
        <w:rPr>
          <w:b/>
          <w:bCs/>
        </w:rPr>
      </w:pPr>
    </w:p>
    <w:p w14:paraId="218EA539" w14:textId="623F9421" w:rsidR="00FB1C6C" w:rsidRPr="000B5EA7" w:rsidRDefault="00404946" w:rsidP="000B5EA7">
      <w:pPr>
        <w:jc w:val="both"/>
        <w:rPr>
          <w:b/>
          <w:bCs/>
        </w:rPr>
      </w:pPr>
      <w:r w:rsidRPr="000B5EA7">
        <w:rPr>
          <w:b/>
          <w:bCs/>
        </w:rPr>
        <w:t>Análises</w:t>
      </w:r>
    </w:p>
    <w:p w14:paraId="479EAE8C" w14:textId="10D2805E" w:rsidR="009B2730" w:rsidRDefault="00640886" w:rsidP="001F7337">
      <w:pPr>
        <w:jc w:val="both"/>
      </w:pPr>
      <w:r>
        <w:t>A densidade populacional ser</w:t>
      </w:r>
      <w:r w:rsidR="00FD6A3C">
        <w:t>á</w:t>
      </w:r>
      <w:r>
        <w:t xml:space="preserve"> estimada</w:t>
      </w:r>
      <w:r w:rsidR="00FD6A3C">
        <w:t xml:space="preserve"> </w:t>
      </w:r>
      <w:r>
        <w:t>pelo software Distance</w:t>
      </w:r>
      <w:r w:rsidR="005F172A">
        <w:t xml:space="preserve">, utilizando a </w:t>
      </w:r>
      <w:r w:rsidR="009B2730">
        <w:t>seguinte fórmula:</w:t>
      </w:r>
    </w:p>
    <w:p w14:paraId="5A0E3BC0" w14:textId="4C16E2C6" w:rsidR="00B7071E" w:rsidRDefault="009B2730" w:rsidP="001F7337">
      <w:pPr>
        <w:jc w:val="both"/>
      </w:pPr>
      <w:r>
        <w:t xml:space="preserve">                                                                 </w:t>
      </w:r>
      <w:r w:rsidR="004531FE">
        <w:t xml:space="preserve"> </w:t>
      </w:r>
      <w:r w:rsidR="00B47ADD">
        <w:t xml:space="preserve"> </w:t>
      </w:r>
      <w:r w:rsidR="005F172A">
        <w:t xml:space="preserve"> D = n/2</w:t>
      </w:r>
      <w:r w:rsidR="00B7071E">
        <w:t>(ESW)/L</w:t>
      </w:r>
      <w:r w:rsidR="00640886">
        <w:t xml:space="preserve"> </w:t>
      </w:r>
    </w:p>
    <w:p w14:paraId="18468E4D" w14:textId="7E79EA00" w:rsidR="00B7071E" w:rsidRDefault="00B7071E" w:rsidP="001F7337">
      <w:pPr>
        <w:jc w:val="both"/>
      </w:pPr>
      <w:r>
        <w:t>D= densidade populacional</w:t>
      </w:r>
      <w:r w:rsidR="00F86685">
        <w:t xml:space="preserve"> </w:t>
      </w:r>
      <w:r w:rsidR="00850AC9">
        <w:t>(ind</w:t>
      </w:r>
      <w:r w:rsidR="00F86685">
        <w:t>ivíduo/km²</w:t>
      </w:r>
      <w:r w:rsidR="00BC5992">
        <w:t xml:space="preserve"> ou grupos/km²)</w:t>
      </w:r>
    </w:p>
    <w:p w14:paraId="2AF5936F" w14:textId="7D289050" w:rsidR="00D14090" w:rsidRDefault="00D14090" w:rsidP="001F7337">
      <w:pPr>
        <w:jc w:val="both"/>
      </w:pPr>
      <w:r>
        <w:t>n= número de indivíduos</w:t>
      </w:r>
      <w:r w:rsidR="0088378D">
        <w:t xml:space="preserve"> avistados</w:t>
      </w:r>
    </w:p>
    <w:p w14:paraId="321ACD43" w14:textId="0F7D28C6" w:rsidR="00B7071E" w:rsidRDefault="002E23AF" w:rsidP="001F7337">
      <w:pPr>
        <w:jc w:val="both"/>
      </w:pPr>
      <w:r>
        <w:t>ESW= largura do transecto</w:t>
      </w:r>
      <w:r w:rsidR="00F9726D">
        <w:t xml:space="preserve"> </w:t>
      </w:r>
      <w:r w:rsidR="008516FD">
        <w:t>(será calculado no sof</w:t>
      </w:r>
      <w:r w:rsidR="00F9726D">
        <w:t>tware Distance)</w:t>
      </w:r>
    </w:p>
    <w:p w14:paraId="48CE7D86" w14:textId="37158E0D" w:rsidR="002E23AF" w:rsidRDefault="002E23AF" w:rsidP="001F7337">
      <w:pPr>
        <w:jc w:val="both"/>
      </w:pPr>
      <w:r>
        <w:t xml:space="preserve">L= </w:t>
      </w:r>
      <w:r w:rsidR="007162A9">
        <w:t>Soma d</w:t>
      </w:r>
      <w:r w:rsidR="00F70C3D">
        <w:t>as distâncias dos</w:t>
      </w:r>
      <w:r w:rsidR="007162A9">
        <w:t xml:space="preserve"> transectos </w:t>
      </w:r>
      <w:r w:rsidR="0049230B">
        <w:t>percorridos</w:t>
      </w:r>
    </w:p>
    <w:p w14:paraId="342F981C" w14:textId="77777777" w:rsidR="000373FB" w:rsidRDefault="000373FB" w:rsidP="001F7337">
      <w:pPr>
        <w:jc w:val="both"/>
      </w:pPr>
    </w:p>
    <w:p w14:paraId="59F38A2C" w14:textId="4B6F959F" w:rsidR="0062775C" w:rsidRDefault="00F9676F" w:rsidP="001F7337">
      <w:pPr>
        <w:jc w:val="both"/>
      </w:pPr>
      <w:r>
        <w:t>Para descobrir a abundância populacional, será utilizad</w:t>
      </w:r>
      <w:r w:rsidR="00AF46F9">
        <w:t>a</w:t>
      </w:r>
      <w:r>
        <w:t xml:space="preserve"> </w:t>
      </w:r>
      <w:r w:rsidR="0062775C">
        <w:t>a fórmula a seguir:</w:t>
      </w:r>
    </w:p>
    <w:p w14:paraId="084C0E57" w14:textId="25069847" w:rsidR="0062775C" w:rsidRDefault="0062775C" w:rsidP="001F7337">
      <w:pPr>
        <w:jc w:val="both"/>
      </w:pPr>
      <w:r>
        <w:t xml:space="preserve">                                               </w:t>
      </w:r>
      <w:r w:rsidR="004531FE">
        <w:t xml:space="preserve">                  </w:t>
      </w:r>
      <w:r w:rsidR="00ED7001">
        <w:t>N = n x A / 2 (ESW) x L</w:t>
      </w:r>
    </w:p>
    <w:p w14:paraId="1465437B" w14:textId="247ED569" w:rsidR="0062775C" w:rsidRDefault="004531FE" w:rsidP="001F7337">
      <w:pPr>
        <w:jc w:val="both"/>
      </w:pPr>
      <w:r>
        <w:t xml:space="preserve">N= </w:t>
      </w:r>
      <w:r w:rsidR="004965B7">
        <w:t>abundância populacional</w:t>
      </w:r>
    </w:p>
    <w:p w14:paraId="65C2F329" w14:textId="550E7DB9" w:rsidR="004965B7" w:rsidRDefault="00872B43" w:rsidP="001F7337">
      <w:pPr>
        <w:jc w:val="both"/>
      </w:pPr>
      <w:r>
        <w:t xml:space="preserve">A= </w:t>
      </w:r>
      <w:r w:rsidR="00AF338E">
        <w:t>área total</w:t>
      </w:r>
      <w:r w:rsidR="00B96AB0">
        <w:t xml:space="preserve"> estudada</w:t>
      </w:r>
    </w:p>
    <w:p w14:paraId="6D4E77D3" w14:textId="77777777" w:rsidR="00404946" w:rsidRPr="005A5AC7" w:rsidRDefault="00404946" w:rsidP="001F7337">
      <w:pPr>
        <w:jc w:val="both"/>
      </w:pPr>
    </w:p>
    <w:p w14:paraId="37FDE6A2" w14:textId="632E4BBD" w:rsidR="00AB0D8F" w:rsidRDefault="00AB0D8F" w:rsidP="006072C8">
      <w:pPr>
        <w:rPr>
          <w:b/>
        </w:rPr>
      </w:pPr>
      <w:r w:rsidRPr="00C50094">
        <w:rPr>
          <w:b/>
          <w:bCs/>
        </w:rPr>
        <w:t>RESULTADOS ESPERADOS</w:t>
      </w:r>
    </w:p>
    <w:p w14:paraId="7C5A16BF" w14:textId="2983C874" w:rsidR="000B5EA7" w:rsidRPr="00A753FF" w:rsidRDefault="000B5EA7" w:rsidP="005E7D97">
      <w:pPr>
        <w:jc w:val="both"/>
        <w:rPr>
          <w:color w:val="00B050"/>
        </w:rPr>
      </w:pPr>
      <w:r>
        <w:t xml:space="preserve">Com este trabalho, espera-se conhecer melhor a situação demográfica em que a comunidade de primatas da Estação Ecológica de Barreiro Rico se encontra. Espera-se descobrir se as populações se mantêm, estão em declínio ou aumentando, por meio de análises comparativas entre os resultados obtidos com o trabalho e estudos prévios, como o levantamento realizado pela Hileia Consultoria Ambiental para a Fundação Florestal, </w:t>
      </w:r>
      <w:r w:rsidRPr="001255AA">
        <w:t xml:space="preserve">em que a única espécie para a qual se obteve uma estimativa de densidade populacional confiável foi para </w:t>
      </w:r>
      <w:proofErr w:type="spellStart"/>
      <w:r w:rsidRPr="001255AA">
        <w:t>Sapajus</w:t>
      </w:r>
      <w:proofErr w:type="spellEnd"/>
      <w:r w:rsidRPr="001255AA">
        <w:t xml:space="preserve"> </w:t>
      </w:r>
      <w:proofErr w:type="spellStart"/>
      <w:r w:rsidRPr="001255AA">
        <w:t>nigritus</w:t>
      </w:r>
      <w:proofErr w:type="spellEnd"/>
      <w:r w:rsidRPr="001255AA">
        <w:t xml:space="preserve"> </w:t>
      </w:r>
      <w:r>
        <w:t xml:space="preserve">(macaco-prego-preto), ao passo que os dados obtidos sobre as outras espécies foram insuficientes para estimar a densidade e abundância populacional. Com o presente trabalho, espera-se conseguir estimar a densidade e abundância de todas as espécies, e com isso, verificar se o padrão concluído pelos levantamentos prévios permanece ou se alterou, contribuindo para a avaliação do estado de conservação dessas populações, da comunidade de primatas e das espécies. Os resultados obtidos com este trabalho serão importantes para </w:t>
      </w:r>
      <w:r w:rsidRPr="00545D67">
        <w:t>a criação de diretrizes para promover a conservação local das espécies e para o manejo adequado da UC.</w:t>
      </w:r>
    </w:p>
    <w:p w14:paraId="2E8DE352" w14:textId="77777777" w:rsidR="00E06655" w:rsidRPr="00E06655" w:rsidRDefault="00E06655" w:rsidP="001F7337">
      <w:pPr>
        <w:jc w:val="both"/>
      </w:pPr>
    </w:p>
    <w:p w14:paraId="064A60C5" w14:textId="2D3379C3" w:rsidR="00AB0D8F" w:rsidRDefault="00D81DE2" w:rsidP="00AB0D8F">
      <w:pPr>
        <w:rPr>
          <w:b/>
          <w:bCs/>
        </w:rPr>
      </w:pPr>
      <w:r>
        <w:rPr>
          <w:b/>
          <w:bCs/>
        </w:rPr>
        <w:t>IMPORTÂNCIA DA EXECUÇÃO DA PESQUISA PARA CONSERVAÇÃO DA BIODIVERSIDADE</w:t>
      </w:r>
    </w:p>
    <w:p w14:paraId="1EF0B0B6" w14:textId="04FEC1EB" w:rsidR="00AB0D8F" w:rsidRPr="00545D67" w:rsidRDefault="000B5EA7" w:rsidP="005E7D97">
      <w:pPr>
        <w:jc w:val="both"/>
      </w:pPr>
      <w:r>
        <w:t xml:space="preserve">A Estação Ecológica de Barreiro Rico foi criada para proteger a fauna rara e a vegetação remanescente de floresta estacional semidecídua, porém, a partir do momento em que uma área de proteção é legalmente estabelecida, ela deve ser eficazmente manejada se quisermos que a diversidade biológica seja mantida (Primack &amp; Rodrigues, 2001). O levantamento de dados populacionais sobre a comunidade de primatas poderá contribuir para tomada de decisões relacionadas ao manejo do habitat e das espécies de primatas ameaças e/ou em declínio que habitam a UC, contribuindo para a conservação das mesmas e para a preservação da Mata Atlântica. A preservação dessas populações locais é extremamente importante, pois estes indivíduos podem contribuir com a manutenção de maior variabilidade genética das espécies, já que são adaptados, por exemplo, à maior variação sazonal na disponibilidade de recursos (Fundação Florestal, 2021). Além disso, o trabalho poderá ser importante para compreender como as espécies resistem ao longo do tempo vivendo em um fragmento que sofre alto efeito de borda. </w:t>
      </w:r>
      <w:r w:rsidRPr="00545D67">
        <w:t>A proposta é relevante para a efetiva implementação das estratégias elencadas no Plano de Ação Nacional para a Conservação dos Primatas da Mata Atlântica e da Preguiça-de-coleira, especialmente no sentido de conhecer melhor a ocorrência e distribuição das espécies, as ameaças a que estão sujeitas e ao direcionamento de esforços para a sua conservação (ICMBio, 2018).</w:t>
      </w:r>
    </w:p>
    <w:p w14:paraId="1760E6AE" w14:textId="77777777" w:rsidR="000B5EA7" w:rsidRDefault="000B5EA7" w:rsidP="00AB0D8F"/>
    <w:p w14:paraId="14AEDBA1" w14:textId="7FD163DA" w:rsidR="00AB0D8F" w:rsidRPr="00C50094" w:rsidRDefault="00AB0D8F" w:rsidP="00AB0D8F">
      <w:pPr>
        <w:rPr>
          <w:b/>
          <w:bCs/>
        </w:rPr>
      </w:pPr>
      <w:r w:rsidRPr="00C50094">
        <w:rPr>
          <w:b/>
          <w:bCs/>
        </w:rPr>
        <w:t>ETAPAS E CRONOGRAMA DE EXECUÇÃO DO PLANO DE TRABALHO</w:t>
      </w:r>
    </w:p>
    <w:p w14:paraId="7A30EED6" w14:textId="77777777" w:rsidR="00F17139" w:rsidRDefault="00F17139" w:rsidP="00F17139">
      <w:r>
        <w:t>Etapa 1 – Revisão bibliográfica</w:t>
      </w:r>
    </w:p>
    <w:p w14:paraId="424781CD" w14:textId="77777777" w:rsidR="00F17139" w:rsidRDefault="00F17139" w:rsidP="00F17139">
      <w:r>
        <w:t>Etapa 2 – Coleta de dados</w:t>
      </w:r>
    </w:p>
    <w:p w14:paraId="4C4B6B44" w14:textId="77777777" w:rsidR="00F17139" w:rsidRDefault="00F17139" w:rsidP="00F17139">
      <w:r>
        <w:t>Etapa 3 – Análise de dados</w:t>
      </w:r>
    </w:p>
    <w:p w14:paraId="045EE8B9" w14:textId="77777777" w:rsidR="00F17139" w:rsidRDefault="00F17139" w:rsidP="00F17139">
      <w:r>
        <w:t>Etapa 4 – Redação e entrega do relatório de acompanhamento</w:t>
      </w:r>
    </w:p>
    <w:p w14:paraId="6FC5F115" w14:textId="17BEA51F" w:rsidR="00F17139" w:rsidRPr="00EE6665" w:rsidRDefault="00F17139" w:rsidP="00F17139">
      <w:r>
        <w:t>Etapa 5 – Redação e entrega do relatório final</w:t>
      </w:r>
    </w:p>
    <w:tbl>
      <w:tblPr>
        <w:tblStyle w:val="Tabelacomgrade"/>
        <w:tblW w:w="7830" w:type="dxa"/>
        <w:tblInd w:w="-5" w:type="dxa"/>
        <w:tblLayout w:type="fixed"/>
        <w:tblLook w:val="04A0" w:firstRow="1" w:lastRow="0" w:firstColumn="1" w:lastColumn="0" w:noHBand="0" w:noVBand="1"/>
      </w:tblPr>
      <w:tblGrid>
        <w:gridCol w:w="720"/>
        <w:gridCol w:w="630"/>
        <w:gridCol w:w="630"/>
        <w:gridCol w:w="630"/>
        <w:gridCol w:w="630"/>
        <w:gridCol w:w="540"/>
        <w:gridCol w:w="540"/>
        <w:gridCol w:w="630"/>
        <w:gridCol w:w="540"/>
        <w:gridCol w:w="630"/>
        <w:gridCol w:w="540"/>
        <w:gridCol w:w="540"/>
        <w:gridCol w:w="630"/>
      </w:tblGrid>
      <w:tr w:rsidR="008331FC" w14:paraId="685F4AE0" w14:textId="5DA96F42" w:rsidTr="008331FC">
        <w:trPr>
          <w:trHeight w:val="409"/>
        </w:trPr>
        <w:tc>
          <w:tcPr>
            <w:tcW w:w="720" w:type="dxa"/>
          </w:tcPr>
          <w:p w14:paraId="5A986978" w14:textId="77777777" w:rsidR="00422BEB" w:rsidRDefault="00422BEB" w:rsidP="00AB0D8F">
            <w:pPr>
              <w:rPr>
                <w:color w:val="C45911" w:themeColor="accent2" w:themeShade="BF"/>
              </w:rPr>
            </w:pPr>
          </w:p>
        </w:tc>
        <w:tc>
          <w:tcPr>
            <w:tcW w:w="630" w:type="dxa"/>
          </w:tcPr>
          <w:p w14:paraId="06C809E1" w14:textId="02CB9F14" w:rsidR="00422BEB" w:rsidRPr="00E146C5" w:rsidRDefault="008331FC" w:rsidP="00AB0D8F">
            <w:pPr>
              <w:rPr>
                <w:color w:val="0D0D0D" w:themeColor="text1" w:themeTint="F2"/>
              </w:rPr>
            </w:pPr>
            <w:r>
              <w:rPr>
                <w:color w:val="0D0D0D" w:themeColor="text1" w:themeTint="F2"/>
              </w:rPr>
              <w:t xml:space="preserve"> </w:t>
            </w:r>
            <w:r w:rsidR="00422BEB" w:rsidRPr="00E146C5">
              <w:rPr>
                <w:color w:val="0D0D0D" w:themeColor="text1" w:themeTint="F2"/>
              </w:rPr>
              <w:t>Set</w:t>
            </w:r>
          </w:p>
        </w:tc>
        <w:tc>
          <w:tcPr>
            <w:tcW w:w="630" w:type="dxa"/>
          </w:tcPr>
          <w:p w14:paraId="432FB84E" w14:textId="58A26BDA" w:rsidR="00422BEB" w:rsidRPr="00E146C5" w:rsidRDefault="008331FC" w:rsidP="00AB0D8F">
            <w:pPr>
              <w:rPr>
                <w:color w:val="0D0D0D" w:themeColor="text1" w:themeTint="F2"/>
              </w:rPr>
            </w:pPr>
            <w:r>
              <w:rPr>
                <w:color w:val="0D0D0D" w:themeColor="text1" w:themeTint="F2"/>
              </w:rPr>
              <w:t xml:space="preserve"> </w:t>
            </w:r>
            <w:r w:rsidR="00422BEB" w:rsidRPr="00E146C5">
              <w:rPr>
                <w:color w:val="0D0D0D" w:themeColor="text1" w:themeTint="F2"/>
              </w:rPr>
              <w:t>Out</w:t>
            </w:r>
          </w:p>
        </w:tc>
        <w:tc>
          <w:tcPr>
            <w:tcW w:w="630" w:type="dxa"/>
          </w:tcPr>
          <w:p w14:paraId="18BE71B0" w14:textId="6C28ED34" w:rsidR="00422BEB" w:rsidRPr="00E146C5" w:rsidRDefault="00422BEB" w:rsidP="00AB0D8F">
            <w:pPr>
              <w:rPr>
                <w:color w:val="0D0D0D" w:themeColor="text1" w:themeTint="F2"/>
              </w:rPr>
            </w:pPr>
            <w:proofErr w:type="spellStart"/>
            <w:r w:rsidRPr="00E146C5">
              <w:rPr>
                <w:color w:val="0D0D0D" w:themeColor="text1" w:themeTint="F2"/>
              </w:rPr>
              <w:t>Nov</w:t>
            </w:r>
            <w:proofErr w:type="spellEnd"/>
          </w:p>
        </w:tc>
        <w:tc>
          <w:tcPr>
            <w:tcW w:w="630" w:type="dxa"/>
          </w:tcPr>
          <w:p w14:paraId="5D1C2F3F" w14:textId="6A105CC4" w:rsidR="00422BEB" w:rsidRPr="00E146C5" w:rsidRDefault="00422BEB" w:rsidP="00AB0D8F">
            <w:pPr>
              <w:rPr>
                <w:color w:val="0D0D0D" w:themeColor="text1" w:themeTint="F2"/>
              </w:rPr>
            </w:pPr>
            <w:r w:rsidRPr="00E146C5">
              <w:rPr>
                <w:color w:val="0D0D0D" w:themeColor="text1" w:themeTint="F2"/>
              </w:rPr>
              <w:t>Dez</w:t>
            </w:r>
          </w:p>
        </w:tc>
        <w:tc>
          <w:tcPr>
            <w:tcW w:w="540" w:type="dxa"/>
          </w:tcPr>
          <w:p w14:paraId="1D4D7A93" w14:textId="410915D8" w:rsidR="00422BEB" w:rsidRPr="00E146C5" w:rsidRDefault="00422BEB" w:rsidP="00AB0D8F">
            <w:pPr>
              <w:rPr>
                <w:color w:val="0D0D0D" w:themeColor="text1" w:themeTint="F2"/>
              </w:rPr>
            </w:pPr>
            <w:r w:rsidRPr="00E146C5">
              <w:rPr>
                <w:color w:val="0D0D0D" w:themeColor="text1" w:themeTint="F2"/>
              </w:rPr>
              <w:t>Jan</w:t>
            </w:r>
          </w:p>
        </w:tc>
        <w:tc>
          <w:tcPr>
            <w:tcW w:w="540" w:type="dxa"/>
          </w:tcPr>
          <w:p w14:paraId="40642874" w14:textId="10C3C27E" w:rsidR="00422BEB" w:rsidRPr="00E146C5" w:rsidRDefault="00422BEB" w:rsidP="00AB0D8F">
            <w:pPr>
              <w:rPr>
                <w:color w:val="0D0D0D" w:themeColor="text1" w:themeTint="F2"/>
              </w:rPr>
            </w:pPr>
            <w:proofErr w:type="spellStart"/>
            <w:r w:rsidRPr="00E146C5">
              <w:rPr>
                <w:color w:val="0D0D0D" w:themeColor="text1" w:themeTint="F2"/>
              </w:rPr>
              <w:t>Fe</w:t>
            </w:r>
            <w:r>
              <w:rPr>
                <w:color w:val="0D0D0D" w:themeColor="text1" w:themeTint="F2"/>
              </w:rPr>
              <w:t>v</w:t>
            </w:r>
            <w:proofErr w:type="spellEnd"/>
          </w:p>
        </w:tc>
        <w:tc>
          <w:tcPr>
            <w:tcW w:w="630" w:type="dxa"/>
          </w:tcPr>
          <w:p w14:paraId="5D70B5D1" w14:textId="1497D08B" w:rsidR="00422BEB" w:rsidRPr="00E146C5" w:rsidRDefault="00422BEB" w:rsidP="00AB0D8F">
            <w:pPr>
              <w:rPr>
                <w:color w:val="0D0D0D" w:themeColor="text1" w:themeTint="F2"/>
              </w:rPr>
            </w:pPr>
            <w:r w:rsidRPr="00E146C5">
              <w:rPr>
                <w:color w:val="0D0D0D" w:themeColor="text1" w:themeTint="F2"/>
              </w:rPr>
              <w:t>Mar</w:t>
            </w:r>
          </w:p>
        </w:tc>
        <w:tc>
          <w:tcPr>
            <w:tcW w:w="540" w:type="dxa"/>
          </w:tcPr>
          <w:p w14:paraId="47FBFE4C" w14:textId="634019B1" w:rsidR="00422BEB" w:rsidRPr="00E146C5" w:rsidRDefault="00422BEB" w:rsidP="00AB0D8F">
            <w:pPr>
              <w:rPr>
                <w:color w:val="0D0D0D" w:themeColor="text1" w:themeTint="F2"/>
              </w:rPr>
            </w:pPr>
            <w:proofErr w:type="spellStart"/>
            <w:r w:rsidRPr="00E146C5">
              <w:rPr>
                <w:color w:val="0D0D0D" w:themeColor="text1" w:themeTint="F2"/>
              </w:rPr>
              <w:t>Abr</w:t>
            </w:r>
            <w:proofErr w:type="spellEnd"/>
          </w:p>
        </w:tc>
        <w:tc>
          <w:tcPr>
            <w:tcW w:w="630" w:type="dxa"/>
          </w:tcPr>
          <w:p w14:paraId="29578E9D" w14:textId="2D268A6C" w:rsidR="00422BEB" w:rsidRPr="00E146C5" w:rsidRDefault="00422BEB" w:rsidP="00AB0D8F">
            <w:pPr>
              <w:rPr>
                <w:color w:val="0D0D0D" w:themeColor="text1" w:themeTint="F2"/>
              </w:rPr>
            </w:pPr>
            <w:r w:rsidRPr="00E146C5">
              <w:rPr>
                <w:color w:val="0D0D0D" w:themeColor="text1" w:themeTint="F2"/>
              </w:rPr>
              <w:t>Mai</w:t>
            </w:r>
          </w:p>
        </w:tc>
        <w:tc>
          <w:tcPr>
            <w:tcW w:w="540" w:type="dxa"/>
          </w:tcPr>
          <w:p w14:paraId="1F06F12F" w14:textId="29E956CF" w:rsidR="00422BEB" w:rsidRPr="00E146C5" w:rsidRDefault="00422BEB" w:rsidP="00AB0D8F">
            <w:pPr>
              <w:rPr>
                <w:color w:val="0D0D0D" w:themeColor="text1" w:themeTint="F2"/>
              </w:rPr>
            </w:pPr>
            <w:proofErr w:type="spellStart"/>
            <w:r w:rsidRPr="00E146C5">
              <w:rPr>
                <w:color w:val="0D0D0D" w:themeColor="text1" w:themeTint="F2"/>
              </w:rPr>
              <w:t>Jun</w:t>
            </w:r>
            <w:proofErr w:type="spellEnd"/>
          </w:p>
        </w:tc>
        <w:tc>
          <w:tcPr>
            <w:tcW w:w="540" w:type="dxa"/>
          </w:tcPr>
          <w:p w14:paraId="7B077AC3" w14:textId="00FBE7E0" w:rsidR="00422BEB" w:rsidRPr="00E146C5" w:rsidRDefault="00422BEB" w:rsidP="00AB0D8F">
            <w:pPr>
              <w:rPr>
                <w:color w:val="0D0D0D" w:themeColor="text1" w:themeTint="F2"/>
              </w:rPr>
            </w:pPr>
            <w:r>
              <w:rPr>
                <w:color w:val="0D0D0D" w:themeColor="text1" w:themeTint="F2"/>
              </w:rPr>
              <w:t>Jul</w:t>
            </w:r>
          </w:p>
        </w:tc>
        <w:tc>
          <w:tcPr>
            <w:tcW w:w="630" w:type="dxa"/>
          </w:tcPr>
          <w:p w14:paraId="481E2C8A" w14:textId="31316FCF" w:rsidR="00422BEB" w:rsidRDefault="00422BEB" w:rsidP="00AB0D8F">
            <w:pPr>
              <w:rPr>
                <w:color w:val="0D0D0D" w:themeColor="text1" w:themeTint="F2"/>
              </w:rPr>
            </w:pPr>
            <w:proofErr w:type="spellStart"/>
            <w:r>
              <w:rPr>
                <w:color w:val="0D0D0D" w:themeColor="text1" w:themeTint="F2"/>
              </w:rPr>
              <w:t>Ago</w:t>
            </w:r>
            <w:proofErr w:type="spellEnd"/>
          </w:p>
        </w:tc>
      </w:tr>
      <w:tr w:rsidR="008331FC" w14:paraId="7FC03DF3" w14:textId="489F83BF" w:rsidTr="008331FC">
        <w:tc>
          <w:tcPr>
            <w:tcW w:w="720" w:type="dxa"/>
          </w:tcPr>
          <w:p w14:paraId="2AC8530F" w14:textId="4A0F0239" w:rsidR="00422BEB" w:rsidRPr="00E146C5" w:rsidRDefault="00422BEB" w:rsidP="00AB0D8F">
            <w:pPr>
              <w:rPr>
                <w:color w:val="0D0D0D" w:themeColor="text1" w:themeTint="F2"/>
              </w:rPr>
            </w:pPr>
            <w:r>
              <w:rPr>
                <w:color w:val="0D0D0D" w:themeColor="text1" w:themeTint="F2"/>
              </w:rPr>
              <w:t xml:space="preserve">            1</w:t>
            </w:r>
          </w:p>
        </w:tc>
        <w:tc>
          <w:tcPr>
            <w:tcW w:w="630" w:type="dxa"/>
          </w:tcPr>
          <w:p w14:paraId="16980B88" w14:textId="7E1C4685" w:rsidR="00422BEB" w:rsidRPr="00E146C5" w:rsidRDefault="00422BEB" w:rsidP="00AB0D8F">
            <w:pPr>
              <w:rPr>
                <w:color w:val="0D0D0D" w:themeColor="text1" w:themeTint="F2"/>
              </w:rPr>
            </w:pPr>
            <w:r w:rsidRPr="00981C6B">
              <w:rPr>
                <w:color w:val="0D0D0D" w:themeColor="text1" w:themeTint="F2"/>
              </w:rPr>
              <w:t xml:space="preserve">  X</w:t>
            </w:r>
          </w:p>
        </w:tc>
        <w:tc>
          <w:tcPr>
            <w:tcW w:w="630" w:type="dxa"/>
          </w:tcPr>
          <w:p w14:paraId="61FF257D" w14:textId="231D73CF" w:rsidR="00422BEB" w:rsidRPr="00E146C5" w:rsidRDefault="00422BEB" w:rsidP="00AB0D8F">
            <w:pPr>
              <w:rPr>
                <w:color w:val="0D0D0D" w:themeColor="text1" w:themeTint="F2"/>
              </w:rPr>
            </w:pPr>
            <w:r>
              <w:rPr>
                <w:color w:val="C45911" w:themeColor="accent2" w:themeShade="BF"/>
              </w:rPr>
              <w:t xml:space="preserve">   </w:t>
            </w:r>
            <w:r>
              <w:rPr>
                <w:color w:val="0D0D0D" w:themeColor="text1" w:themeTint="F2"/>
              </w:rPr>
              <w:t>X</w:t>
            </w:r>
          </w:p>
        </w:tc>
        <w:tc>
          <w:tcPr>
            <w:tcW w:w="630" w:type="dxa"/>
          </w:tcPr>
          <w:p w14:paraId="144E1863" w14:textId="68361686" w:rsidR="00422BEB" w:rsidRPr="00E146C5" w:rsidRDefault="00422BEB" w:rsidP="00AB0D8F">
            <w:pPr>
              <w:rPr>
                <w:color w:val="0D0D0D" w:themeColor="text1" w:themeTint="F2"/>
              </w:rPr>
            </w:pPr>
            <w:r w:rsidRPr="00981C6B">
              <w:rPr>
                <w:color w:val="0D0D0D" w:themeColor="text1" w:themeTint="F2"/>
              </w:rPr>
              <w:t xml:space="preserve">   X</w:t>
            </w:r>
          </w:p>
        </w:tc>
        <w:tc>
          <w:tcPr>
            <w:tcW w:w="630" w:type="dxa"/>
          </w:tcPr>
          <w:p w14:paraId="130A37A1" w14:textId="6B5F06E0" w:rsidR="00422BEB" w:rsidRPr="00F17139" w:rsidRDefault="00422BEB" w:rsidP="00AB0D8F">
            <w:pPr>
              <w:rPr>
                <w:color w:val="0070C0"/>
              </w:rPr>
            </w:pPr>
            <w:r w:rsidRPr="00F17139">
              <w:rPr>
                <w:color w:val="0070C0"/>
              </w:rPr>
              <w:t xml:space="preserve">   X</w:t>
            </w:r>
          </w:p>
        </w:tc>
        <w:tc>
          <w:tcPr>
            <w:tcW w:w="540" w:type="dxa"/>
          </w:tcPr>
          <w:p w14:paraId="0A04CEAB" w14:textId="7260926C" w:rsidR="00422BEB" w:rsidRPr="0011003D" w:rsidRDefault="00422BEB" w:rsidP="00AB0D8F">
            <w:pPr>
              <w:rPr>
                <w:color w:val="0D0D0D" w:themeColor="text1" w:themeTint="F2"/>
              </w:rPr>
            </w:pPr>
            <w:r w:rsidRPr="00F17139">
              <w:rPr>
                <w:color w:val="0070C0"/>
              </w:rPr>
              <w:t xml:space="preserve">   X</w:t>
            </w:r>
          </w:p>
        </w:tc>
        <w:tc>
          <w:tcPr>
            <w:tcW w:w="540" w:type="dxa"/>
          </w:tcPr>
          <w:p w14:paraId="75792BEB" w14:textId="4262C053" w:rsidR="00422BEB" w:rsidRPr="0011003D" w:rsidRDefault="00422BEB" w:rsidP="00AB0D8F">
            <w:pPr>
              <w:rPr>
                <w:color w:val="0D0D0D" w:themeColor="text1" w:themeTint="F2"/>
              </w:rPr>
            </w:pPr>
            <w:r w:rsidRPr="00F17139">
              <w:rPr>
                <w:color w:val="0070C0"/>
              </w:rPr>
              <w:t xml:space="preserve">  X</w:t>
            </w:r>
          </w:p>
        </w:tc>
        <w:tc>
          <w:tcPr>
            <w:tcW w:w="630" w:type="dxa"/>
          </w:tcPr>
          <w:p w14:paraId="4496C03F" w14:textId="61791887" w:rsidR="00422BEB" w:rsidRPr="00F17139" w:rsidRDefault="00422BEB" w:rsidP="00AB0D8F">
            <w:pPr>
              <w:rPr>
                <w:color w:val="0070C0"/>
              </w:rPr>
            </w:pPr>
            <w:r w:rsidRPr="00F17139">
              <w:rPr>
                <w:color w:val="0070C0"/>
              </w:rPr>
              <w:t xml:space="preserve">  </w:t>
            </w:r>
            <w:r w:rsidR="000932CE">
              <w:rPr>
                <w:color w:val="0070C0"/>
              </w:rPr>
              <w:t xml:space="preserve"> </w:t>
            </w:r>
            <w:r w:rsidRPr="00F17139">
              <w:rPr>
                <w:color w:val="0070C0"/>
              </w:rPr>
              <w:t>X</w:t>
            </w:r>
          </w:p>
        </w:tc>
        <w:tc>
          <w:tcPr>
            <w:tcW w:w="540" w:type="dxa"/>
          </w:tcPr>
          <w:p w14:paraId="6659FDB0" w14:textId="641DCBFD" w:rsidR="00422BEB" w:rsidRPr="00F17139" w:rsidRDefault="00422BEB" w:rsidP="00AB0D8F">
            <w:pPr>
              <w:rPr>
                <w:color w:val="0070C0"/>
              </w:rPr>
            </w:pPr>
            <w:r w:rsidRPr="00F17139">
              <w:rPr>
                <w:color w:val="0070C0"/>
              </w:rPr>
              <w:t xml:space="preserve">  X</w:t>
            </w:r>
          </w:p>
        </w:tc>
        <w:tc>
          <w:tcPr>
            <w:tcW w:w="630" w:type="dxa"/>
          </w:tcPr>
          <w:p w14:paraId="256629BF" w14:textId="3A58A381" w:rsidR="00422BEB" w:rsidRPr="00F17139" w:rsidRDefault="00422BEB" w:rsidP="00AB0D8F">
            <w:pPr>
              <w:rPr>
                <w:color w:val="0070C0"/>
              </w:rPr>
            </w:pPr>
            <w:r>
              <w:rPr>
                <w:color w:val="0D0D0D" w:themeColor="text1" w:themeTint="F2"/>
              </w:rPr>
              <w:t xml:space="preserve">   </w:t>
            </w:r>
            <w:r>
              <w:rPr>
                <w:color w:val="0070C0"/>
              </w:rPr>
              <w:t>X</w:t>
            </w:r>
          </w:p>
        </w:tc>
        <w:tc>
          <w:tcPr>
            <w:tcW w:w="540" w:type="dxa"/>
          </w:tcPr>
          <w:p w14:paraId="5B5C51F0" w14:textId="4576127C" w:rsidR="00422BEB" w:rsidRPr="00F17139" w:rsidRDefault="00422BEB" w:rsidP="00AB0D8F">
            <w:pPr>
              <w:rPr>
                <w:color w:val="0070C0"/>
              </w:rPr>
            </w:pPr>
            <w:r>
              <w:rPr>
                <w:color w:val="0D0D0D" w:themeColor="text1" w:themeTint="F2"/>
              </w:rPr>
              <w:t xml:space="preserve">  </w:t>
            </w:r>
            <w:r>
              <w:rPr>
                <w:color w:val="0070C0"/>
              </w:rPr>
              <w:t>X</w:t>
            </w:r>
          </w:p>
        </w:tc>
        <w:tc>
          <w:tcPr>
            <w:tcW w:w="540" w:type="dxa"/>
          </w:tcPr>
          <w:p w14:paraId="2543BA1E" w14:textId="4150E0A1" w:rsidR="00422BEB" w:rsidRPr="00F17139" w:rsidRDefault="00422BEB" w:rsidP="00AB0D8F">
            <w:pPr>
              <w:rPr>
                <w:color w:val="0070C0"/>
              </w:rPr>
            </w:pPr>
            <w:r>
              <w:rPr>
                <w:color w:val="0D0D0D" w:themeColor="text1" w:themeTint="F2"/>
              </w:rPr>
              <w:t xml:space="preserve">  </w:t>
            </w:r>
            <w:r>
              <w:rPr>
                <w:color w:val="0070C0"/>
              </w:rPr>
              <w:t>X</w:t>
            </w:r>
          </w:p>
        </w:tc>
        <w:tc>
          <w:tcPr>
            <w:tcW w:w="630" w:type="dxa"/>
          </w:tcPr>
          <w:p w14:paraId="2A8E1985" w14:textId="1486A30B" w:rsidR="00422BEB" w:rsidRDefault="00422BEB" w:rsidP="00AB0D8F">
            <w:pPr>
              <w:rPr>
                <w:color w:val="0D0D0D" w:themeColor="text1" w:themeTint="F2"/>
              </w:rPr>
            </w:pPr>
            <w:r>
              <w:rPr>
                <w:color w:val="0D0D0D" w:themeColor="text1" w:themeTint="F2"/>
              </w:rPr>
              <w:t xml:space="preserve">   X</w:t>
            </w:r>
          </w:p>
        </w:tc>
      </w:tr>
      <w:tr w:rsidR="008331FC" w14:paraId="221DB764" w14:textId="2875C2B5" w:rsidTr="008331FC">
        <w:tc>
          <w:tcPr>
            <w:tcW w:w="720" w:type="dxa"/>
          </w:tcPr>
          <w:p w14:paraId="0D158459" w14:textId="745F2E6B" w:rsidR="00422BEB" w:rsidRPr="00E146C5" w:rsidRDefault="00422BEB" w:rsidP="00AB0D8F">
            <w:pPr>
              <w:rPr>
                <w:color w:val="0D0D0D" w:themeColor="text1" w:themeTint="F2"/>
              </w:rPr>
            </w:pPr>
            <w:r>
              <w:rPr>
                <w:color w:val="0D0D0D" w:themeColor="text1" w:themeTint="F2"/>
              </w:rPr>
              <w:t xml:space="preserve">            2</w:t>
            </w:r>
          </w:p>
        </w:tc>
        <w:tc>
          <w:tcPr>
            <w:tcW w:w="630" w:type="dxa"/>
          </w:tcPr>
          <w:p w14:paraId="75DF7967" w14:textId="4395E2D9" w:rsidR="00422BEB" w:rsidRPr="0011003D" w:rsidRDefault="00422BEB" w:rsidP="00AB0D8F">
            <w:pPr>
              <w:rPr>
                <w:color w:val="0D0D0D" w:themeColor="text1" w:themeTint="F2"/>
              </w:rPr>
            </w:pPr>
            <w:r w:rsidRPr="0011003D">
              <w:rPr>
                <w:color w:val="0D0D0D" w:themeColor="text1" w:themeTint="F2"/>
              </w:rPr>
              <w:t xml:space="preserve">  </w:t>
            </w:r>
          </w:p>
        </w:tc>
        <w:tc>
          <w:tcPr>
            <w:tcW w:w="630" w:type="dxa"/>
          </w:tcPr>
          <w:p w14:paraId="194155F0" w14:textId="22AD1196" w:rsidR="00422BEB" w:rsidRPr="0011003D" w:rsidRDefault="00422BEB" w:rsidP="00AB0D8F">
            <w:pPr>
              <w:rPr>
                <w:color w:val="0D0D0D" w:themeColor="text1" w:themeTint="F2"/>
              </w:rPr>
            </w:pPr>
            <w:r w:rsidRPr="0011003D">
              <w:rPr>
                <w:color w:val="0D0D0D" w:themeColor="text1" w:themeTint="F2"/>
              </w:rPr>
              <w:t xml:space="preserve">   X</w:t>
            </w:r>
          </w:p>
        </w:tc>
        <w:tc>
          <w:tcPr>
            <w:tcW w:w="630" w:type="dxa"/>
          </w:tcPr>
          <w:p w14:paraId="7A8A92DA" w14:textId="7E384011" w:rsidR="00422BEB" w:rsidRPr="0011003D" w:rsidRDefault="00422BEB" w:rsidP="00AB0D8F">
            <w:pPr>
              <w:rPr>
                <w:color w:val="0D0D0D" w:themeColor="text1" w:themeTint="F2"/>
              </w:rPr>
            </w:pPr>
            <w:r w:rsidRPr="0011003D">
              <w:rPr>
                <w:color w:val="0D0D0D" w:themeColor="text1" w:themeTint="F2"/>
              </w:rPr>
              <w:t xml:space="preserve">   X</w:t>
            </w:r>
          </w:p>
        </w:tc>
        <w:tc>
          <w:tcPr>
            <w:tcW w:w="630" w:type="dxa"/>
          </w:tcPr>
          <w:p w14:paraId="3130BE04" w14:textId="4E19DB20" w:rsidR="00422BEB" w:rsidRPr="0011003D" w:rsidRDefault="00422BEB" w:rsidP="00AB0D8F">
            <w:pPr>
              <w:rPr>
                <w:color w:val="0D0D0D" w:themeColor="text1" w:themeTint="F2"/>
              </w:rPr>
            </w:pPr>
            <w:r w:rsidRPr="0011003D">
              <w:rPr>
                <w:color w:val="0D0D0D" w:themeColor="text1" w:themeTint="F2"/>
              </w:rPr>
              <w:t xml:space="preserve">   X</w:t>
            </w:r>
          </w:p>
        </w:tc>
        <w:tc>
          <w:tcPr>
            <w:tcW w:w="540" w:type="dxa"/>
          </w:tcPr>
          <w:p w14:paraId="35F66D01" w14:textId="3E446BDD" w:rsidR="00422BEB" w:rsidRPr="0011003D" w:rsidRDefault="00422BEB" w:rsidP="00AB0D8F">
            <w:pPr>
              <w:rPr>
                <w:color w:val="0D0D0D" w:themeColor="text1" w:themeTint="F2"/>
              </w:rPr>
            </w:pPr>
            <w:r w:rsidRPr="0011003D">
              <w:rPr>
                <w:color w:val="0D0D0D" w:themeColor="text1" w:themeTint="F2"/>
              </w:rPr>
              <w:t xml:space="preserve">  X</w:t>
            </w:r>
          </w:p>
        </w:tc>
        <w:tc>
          <w:tcPr>
            <w:tcW w:w="540" w:type="dxa"/>
          </w:tcPr>
          <w:p w14:paraId="49C09921" w14:textId="77D63D93" w:rsidR="00422BEB" w:rsidRPr="0011003D" w:rsidRDefault="00422BEB" w:rsidP="00AB0D8F">
            <w:pPr>
              <w:rPr>
                <w:color w:val="0D0D0D" w:themeColor="text1" w:themeTint="F2"/>
              </w:rPr>
            </w:pPr>
            <w:r w:rsidRPr="00F17139">
              <w:rPr>
                <w:color w:val="0070C0"/>
              </w:rPr>
              <w:t xml:space="preserve">  </w:t>
            </w:r>
          </w:p>
        </w:tc>
        <w:tc>
          <w:tcPr>
            <w:tcW w:w="630" w:type="dxa"/>
          </w:tcPr>
          <w:p w14:paraId="7CBF51B0" w14:textId="40F591E2" w:rsidR="00422BEB" w:rsidRPr="0011003D" w:rsidRDefault="00422BEB" w:rsidP="00AB0D8F">
            <w:pPr>
              <w:rPr>
                <w:color w:val="0D0D0D" w:themeColor="text1" w:themeTint="F2"/>
              </w:rPr>
            </w:pPr>
            <w:r w:rsidRPr="0011003D">
              <w:rPr>
                <w:color w:val="0D0D0D" w:themeColor="text1" w:themeTint="F2"/>
              </w:rPr>
              <w:t xml:space="preserve">  X</w:t>
            </w:r>
          </w:p>
        </w:tc>
        <w:tc>
          <w:tcPr>
            <w:tcW w:w="540" w:type="dxa"/>
          </w:tcPr>
          <w:p w14:paraId="52ADD0CF" w14:textId="0C298742" w:rsidR="00422BEB" w:rsidRPr="0011003D" w:rsidRDefault="00422BEB" w:rsidP="00AB0D8F">
            <w:pPr>
              <w:rPr>
                <w:color w:val="0D0D0D" w:themeColor="text1" w:themeTint="F2"/>
              </w:rPr>
            </w:pPr>
            <w:r w:rsidRPr="0011003D">
              <w:rPr>
                <w:color w:val="0D0D0D" w:themeColor="text1" w:themeTint="F2"/>
              </w:rPr>
              <w:t xml:space="preserve">  X</w:t>
            </w:r>
          </w:p>
        </w:tc>
        <w:tc>
          <w:tcPr>
            <w:tcW w:w="630" w:type="dxa"/>
          </w:tcPr>
          <w:p w14:paraId="71308969" w14:textId="0F62F624" w:rsidR="00422BEB" w:rsidRPr="0011003D" w:rsidRDefault="00422BEB" w:rsidP="00AB0D8F">
            <w:pPr>
              <w:rPr>
                <w:color w:val="0D0D0D" w:themeColor="text1" w:themeTint="F2"/>
              </w:rPr>
            </w:pPr>
            <w:r w:rsidRPr="0011003D">
              <w:rPr>
                <w:color w:val="0D0D0D" w:themeColor="text1" w:themeTint="F2"/>
              </w:rPr>
              <w:t xml:space="preserve">   X</w:t>
            </w:r>
          </w:p>
        </w:tc>
        <w:tc>
          <w:tcPr>
            <w:tcW w:w="540" w:type="dxa"/>
          </w:tcPr>
          <w:p w14:paraId="6E1476C8" w14:textId="77777777" w:rsidR="00422BEB" w:rsidRPr="0011003D" w:rsidRDefault="00422BEB" w:rsidP="00AB0D8F">
            <w:pPr>
              <w:rPr>
                <w:color w:val="0D0D0D" w:themeColor="text1" w:themeTint="F2"/>
              </w:rPr>
            </w:pPr>
          </w:p>
        </w:tc>
        <w:tc>
          <w:tcPr>
            <w:tcW w:w="540" w:type="dxa"/>
          </w:tcPr>
          <w:p w14:paraId="561F4162" w14:textId="77777777" w:rsidR="00422BEB" w:rsidRPr="0011003D" w:rsidRDefault="00422BEB" w:rsidP="00AB0D8F">
            <w:pPr>
              <w:rPr>
                <w:color w:val="0D0D0D" w:themeColor="text1" w:themeTint="F2"/>
              </w:rPr>
            </w:pPr>
          </w:p>
        </w:tc>
        <w:tc>
          <w:tcPr>
            <w:tcW w:w="630" w:type="dxa"/>
          </w:tcPr>
          <w:p w14:paraId="48BB66DB" w14:textId="77777777" w:rsidR="00422BEB" w:rsidRPr="0011003D" w:rsidRDefault="00422BEB" w:rsidP="00AB0D8F">
            <w:pPr>
              <w:rPr>
                <w:color w:val="0D0D0D" w:themeColor="text1" w:themeTint="F2"/>
              </w:rPr>
            </w:pPr>
          </w:p>
        </w:tc>
      </w:tr>
      <w:tr w:rsidR="008331FC" w14:paraId="02EACCC2" w14:textId="5865B5E0" w:rsidTr="008331FC">
        <w:tc>
          <w:tcPr>
            <w:tcW w:w="720" w:type="dxa"/>
          </w:tcPr>
          <w:p w14:paraId="69113DFC" w14:textId="408EC2FB" w:rsidR="00422BEB" w:rsidRPr="00E146C5" w:rsidRDefault="00422BEB" w:rsidP="00AB0D8F">
            <w:pPr>
              <w:rPr>
                <w:color w:val="0D0D0D" w:themeColor="text1" w:themeTint="F2"/>
              </w:rPr>
            </w:pPr>
            <w:r>
              <w:rPr>
                <w:color w:val="0D0D0D" w:themeColor="text1" w:themeTint="F2"/>
              </w:rPr>
              <w:t xml:space="preserve">            3</w:t>
            </w:r>
          </w:p>
        </w:tc>
        <w:tc>
          <w:tcPr>
            <w:tcW w:w="630" w:type="dxa"/>
          </w:tcPr>
          <w:p w14:paraId="3D0522A0" w14:textId="77777777" w:rsidR="00422BEB" w:rsidRPr="0011003D" w:rsidRDefault="00422BEB" w:rsidP="00AB0D8F">
            <w:pPr>
              <w:rPr>
                <w:color w:val="0D0D0D" w:themeColor="text1" w:themeTint="F2"/>
              </w:rPr>
            </w:pPr>
          </w:p>
        </w:tc>
        <w:tc>
          <w:tcPr>
            <w:tcW w:w="630" w:type="dxa"/>
          </w:tcPr>
          <w:p w14:paraId="090E3589" w14:textId="77777777" w:rsidR="00422BEB" w:rsidRPr="0011003D" w:rsidRDefault="00422BEB" w:rsidP="00AB0D8F">
            <w:pPr>
              <w:rPr>
                <w:color w:val="0D0D0D" w:themeColor="text1" w:themeTint="F2"/>
              </w:rPr>
            </w:pPr>
          </w:p>
        </w:tc>
        <w:tc>
          <w:tcPr>
            <w:tcW w:w="630" w:type="dxa"/>
          </w:tcPr>
          <w:p w14:paraId="01288158" w14:textId="77777777" w:rsidR="00422BEB" w:rsidRPr="0011003D" w:rsidRDefault="00422BEB" w:rsidP="00AB0D8F">
            <w:pPr>
              <w:rPr>
                <w:color w:val="0D0D0D" w:themeColor="text1" w:themeTint="F2"/>
              </w:rPr>
            </w:pPr>
          </w:p>
        </w:tc>
        <w:tc>
          <w:tcPr>
            <w:tcW w:w="630" w:type="dxa"/>
          </w:tcPr>
          <w:p w14:paraId="09F6C5C5" w14:textId="6A625B99" w:rsidR="00422BEB" w:rsidRPr="00F17139" w:rsidRDefault="00422BEB" w:rsidP="00AB0D8F">
            <w:r>
              <w:t xml:space="preserve">  </w:t>
            </w:r>
          </w:p>
        </w:tc>
        <w:tc>
          <w:tcPr>
            <w:tcW w:w="540" w:type="dxa"/>
          </w:tcPr>
          <w:p w14:paraId="5B0DBDE7" w14:textId="46AECEAA" w:rsidR="00422BEB" w:rsidRPr="0011003D" w:rsidRDefault="00422BEB" w:rsidP="00AB0D8F">
            <w:pPr>
              <w:rPr>
                <w:color w:val="0D0D0D" w:themeColor="text1" w:themeTint="F2"/>
              </w:rPr>
            </w:pPr>
            <w:r>
              <w:rPr>
                <w:color w:val="0D0D0D" w:themeColor="text1" w:themeTint="F2"/>
              </w:rPr>
              <w:t xml:space="preserve">  X</w:t>
            </w:r>
          </w:p>
        </w:tc>
        <w:tc>
          <w:tcPr>
            <w:tcW w:w="540" w:type="dxa"/>
          </w:tcPr>
          <w:p w14:paraId="393B3A1F" w14:textId="2A8C54E2" w:rsidR="00422BEB" w:rsidRPr="0011003D" w:rsidRDefault="00422BEB" w:rsidP="00AB0D8F">
            <w:pPr>
              <w:rPr>
                <w:color w:val="0D0D0D" w:themeColor="text1" w:themeTint="F2"/>
              </w:rPr>
            </w:pPr>
            <w:r>
              <w:rPr>
                <w:color w:val="0D0D0D" w:themeColor="text1" w:themeTint="F2"/>
              </w:rPr>
              <w:t xml:space="preserve">  X</w:t>
            </w:r>
          </w:p>
        </w:tc>
        <w:tc>
          <w:tcPr>
            <w:tcW w:w="630" w:type="dxa"/>
          </w:tcPr>
          <w:p w14:paraId="30318856" w14:textId="77777777" w:rsidR="00422BEB" w:rsidRPr="0011003D" w:rsidRDefault="00422BEB" w:rsidP="00AB0D8F">
            <w:pPr>
              <w:rPr>
                <w:color w:val="0D0D0D" w:themeColor="text1" w:themeTint="F2"/>
              </w:rPr>
            </w:pPr>
          </w:p>
        </w:tc>
        <w:tc>
          <w:tcPr>
            <w:tcW w:w="540" w:type="dxa"/>
          </w:tcPr>
          <w:p w14:paraId="7748133F" w14:textId="77777777" w:rsidR="00422BEB" w:rsidRPr="0011003D" w:rsidRDefault="00422BEB" w:rsidP="00AB0D8F">
            <w:pPr>
              <w:rPr>
                <w:color w:val="0D0D0D" w:themeColor="text1" w:themeTint="F2"/>
              </w:rPr>
            </w:pPr>
          </w:p>
        </w:tc>
        <w:tc>
          <w:tcPr>
            <w:tcW w:w="630" w:type="dxa"/>
          </w:tcPr>
          <w:p w14:paraId="23174715" w14:textId="33F6DCD1" w:rsidR="00422BEB" w:rsidRPr="0011003D" w:rsidRDefault="00422BEB" w:rsidP="00AB0D8F">
            <w:pPr>
              <w:rPr>
                <w:color w:val="0D0D0D" w:themeColor="text1" w:themeTint="F2"/>
              </w:rPr>
            </w:pPr>
            <w:r w:rsidRPr="0011003D">
              <w:rPr>
                <w:color w:val="0D0D0D" w:themeColor="text1" w:themeTint="F2"/>
              </w:rPr>
              <w:t xml:space="preserve">   </w:t>
            </w:r>
          </w:p>
        </w:tc>
        <w:tc>
          <w:tcPr>
            <w:tcW w:w="540" w:type="dxa"/>
          </w:tcPr>
          <w:p w14:paraId="4F0EB962" w14:textId="3D927054" w:rsidR="00422BEB" w:rsidRPr="0011003D" w:rsidRDefault="00422BEB" w:rsidP="00AB0D8F">
            <w:pPr>
              <w:rPr>
                <w:color w:val="0D0D0D" w:themeColor="text1" w:themeTint="F2"/>
              </w:rPr>
            </w:pPr>
            <w:r w:rsidRPr="0011003D">
              <w:rPr>
                <w:color w:val="0D0D0D" w:themeColor="text1" w:themeTint="F2"/>
              </w:rPr>
              <w:t xml:space="preserve">  X</w:t>
            </w:r>
          </w:p>
        </w:tc>
        <w:tc>
          <w:tcPr>
            <w:tcW w:w="540" w:type="dxa"/>
          </w:tcPr>
          <w:p w14:paraId="62AFBA1C" w14:textId="3BBC7619" w:rsidR="00422BEB" w:rsidRPr="0011003D" w:rsidRDefault="00422BEB" w:rsidP="00AB0D8F">
            <w:pPr>
              <w:rPr>
                <w:color w:val="0D0D0D" w:themeColor="text1" w:themeTint="F2"/>
              </w:rPr>
            </w:pPr>
            <w:r>
              <w:rPr>
                <w:color w:val="0D0D0D" w:themeColor="text1" w:themeTint="F2"/>
              </w:rPr>
              <w:t xml:space="preserve">  X</w:t>
            </w:r>
          </w:p>
        </w:tc>
        <w:tc>
          <w:tcPr>
            <w:tcW w:w="630" w:type="dxa"/>
          </w:tcPr>
          <w:p w14:paraId="50FF35CE" w14:textId="79292110" w:rsidR="00422BEB" w:rsidRPr="0011003D" w:rsidRDefault="00422BEB" w:rsidP="00AB0D8F">
            <w:pPr>
              <w:rPr>
                <w:color w:val="0D0D0D" w:themeColor="text1" w:themeTint="F2"/>
              </w:rPr>
            </w:pPr>
            <w:r>
              <w:rPr>
                <w:color w:val="0D0D0D" w:themeColor="text1" w:themeTint="F2"/>
              </w:rPr>
              <w:t xml:space="preserve">   X</w:t>
            </w:r>
          </w:p>
        </w:tc>
      </w:tr>
      <w:tr w:rsidR="008331FC" w14:paraId="43BF6E0B" w14:textId="69BFFB19" w:rsidTr="008331FC">
        <w:tc>
          <w:tcPr>
            <w:tcW w:w="720" w:type="dxa"/>
          </w:tcPr>
          <w:p w14:paraId="04BDCE06" w14:textId="0F95E5B1" w:rsidR="00422BEB" w:rsidRPr="00E146C5" w:rsidRDefault="00422BEB" w:rsidP="00AB0D8F">
            <w:pPr>
              <w:rPr>
                <w:color w:val="0D0D0D" w:themeColor="text1" w:themeTint="F2"/>
              </w:rPr>
            </w:pPr>
            <w:r>
              <w:rPr>
                <w:color w:val="0D0D0D" w:themeColor="text1" w:themeTint="F2"/>
              </w:rPr>
              <w:t xml:space="preserve">            4</w:t>
            </w:r>
          </w:p>
        </w:tc>
        <w:tc>
          <w:tcPr>
            <w:tcW w:w="630" w:type="dxa"/>
          </w:tcPr>
          <w:p w14:paraId="029E2989" w14:textId="77777777" w:rsidR="00422BEB" w:rsidRPr="0011003D" w:rsidRDefault="00422BEB" w:rsidP="00AB0D8F">
            <w:pPr>
              <w:rPr>
                <w:color w:val="0D0D0D" w:themeColor="text1" w:themeTint="F2"/>
              </w:rPr>
            </w:pPr>
          </w:p>
        </w:tc>
        <w:tc>
          <w:tcPr>
            <w:tcW w:w="630" w:type="dxa"/>
          </w:tcPr>
          <w:p w14:paraId="08AC0BBF" w14:textId="77777777" w:rsidR="00422BEB" w:rsidRPr="0011003D" w:rsidRDefault="00422BEB" w:rsidP="00AB0D8F">
            <w:pPr>
              <w:rPr>
                <w:color w:val="0D0D0D" w:themeColor="text1" w:themeTint="F2"/>
              </w:rPr>
            </w:pPr>
          </w:p>
        </w:tc>
        <w:tc>
          <w:tcPr>
            <w:tcW w:w="630" w:type="dxa"/>
          </w:tcPr>
          <w:p w14:paraId="4B4B6572" w14:textId="7A847AC8" w:rsidR="00422BEB" w:rsidRPr="0011003D" w:rsidRDefault="00422BEB" w:rsidP="00AB0D8F">
            <w:pPr>
              <w:rPr>
                <w:color w:val="0D0D0D" w:themeColor="text1" w:themeTint="F2"/>
              </w:rPr>
            </w:pPr>
            <w:r w:rsidRPr="0011003D">
              <w:rPr>
                <w:color w:val="0D0D0D" w:themeColor="text1" w:themeTint="F2"/>
              </w:rPr>
              <w:t xml:space="preserve">   </w:t>
            </w:r>
          </w:p>
        </w:tc>
        <w:tc>
          <w:tcPr>
            <w:tcW w:w="630" w:type="dxa"/>
          </w:tcPr>
          <w:p w14:paraId="267F982A" w14:textId="0F9B02D0" w:rsidR="00422BEB" w:rsidRPr="00422BEB" w:rsidRDefault="00422BEB" w:rsidP="00AB0D8F">
            <w:pPr>
              <w:rPr>
                <w:color w:val="0070C0"/>
              </w:rPr>
            </w:pPr>
            <w:r w:rsidRPr="00422BEB">
              <w:rPr>
                <w:color w:val="0070C0"/>
              </w:rPr>
              <w:t xml:space="preserve">   </w:t>
            </w:r>
          </w:p>
        </w:tc>
        <w:tc>
          <w:tcPr>
            <w:tcW w:w="540" w:type="dxa"/>
          </w:tcPr>
          <w:p w14:paraId="07FD3D42" w14:textId="3723F2D2" w:rsidR="00422BEB" w:rsidRPr="00422BEB" w:rsidRDefault="00422BEB" w:rsidP="00AB0D8F">
            <w:pPr>
              <w:rPr>
                <w:color w:val="0070C0"/>
              </w:rPr>
            </w:pPr>
            <w:r w:rsidRPr="00422BEB">
              <w:rPr>
                <w:color w:val="0070C0"/>
              </w:rPr>
              <w:t xml:space="preserve">   </w:t>
            </w:r>
          </w:p>
        </w:tc>
        <w:tc>
          <w:tcPr>
            <w:tcW w:w="540" w:type="dxa"/>
          </w:tcPr>
          <w:p w14:paraId="1923B0B8" w14:textId="703B89D7" w:rsidR="00422BEB" w:rsidRPr="0011003D" w:rsidRDefault="00422BEB" w:rsidP="00AB0D8F">
            <w:pPr>
              <w:rPr>
                <w:color w:val="0D0D0D" w:themeColor="text1" w:themeTint="F2"/>
              </w:rPr>
            </w:pPr>
            <w:r>
              <w:rPr>
                <w:color w:val="0D0D0D" w:themeColor="text1" w:themeTint="F2"/>
              </w:rPr>
              <w:t xml:space="preserve">  X</w:t>
            </w:r>
          </w:p>
        </w:tc>
        <w:tc>
          <w:tcPr>
            <w:tcW w:w="630" w:type="dxa"/>
          </w:tcPr>
          <w:p w14:paraId="093F4EF9" w14:textId="77777777" w:rsidR="00422BEB" w:rsidRPr="0011003D" w:rsidRDefault="00422BEB" w:rsidP="00AB0D8F">
            <w:pPr>
              <w:rPr>
                <w:color w:val="0D0D0D" w:themeColor="text1" w:themeTint="F2"/>
              </w:rPr>
            </w:pPr>
          </w:p>
        </w:tc>
        <w:tc>
          <w:tcPr>
            <w:tcW w:w="540" w:type="dxa"/>
          </w:tcPr>
          <w:p w14:paraId="5CC56EE9" w14:textId="77777777" w:rsidR="00422BEB" w:rsidRPr="0011003D" w:rsidRDefault="00422BEB" w:rsidP="00AB0D8F">
            <w:pPr>
              <w:rPr>
                <w:color w:val="0D0D0D" w:themeColor="text1" w:themeTint="F2"/>
              </w:rPr>
            </w:pPr>
          </w:p>
        </w:tc>
        <w:tc>
          <w:tcPr>
            <w:tcW w:w="630" w:type="dxa"/>
          </w:tcPr>
          <w:p w14:paraId="1D3CD34A" w14:textId="77777777" w:rsidR="00422BEB" w:rsidRPr="0011003D" w:rsidRDefault="00422BEB" w:rsidP="00AB0D8F">
            <w:pPr>
              <w:rPr>
                <w:color w:val="0D0D0D" w:themeColor="text1" w:themeTint="F2"/>
              </w:rPr>
            </w:pPr>
          </w:p>
        </w:tc>
        <w:tc>
          <w:tcPr>
            <w:tcW w:w="540" w:type="dxa"/>
          </w:tcPr>
          <w:p w14:paraId="41826DE9" w14:textId="77777777" w:rsidR="00422BEB" w:rsidRPr="0011003D" w:rsidRDefault="00422BEB" w:rsidP="00AB0D8F">
            <w:pPr>
              <w:rPr>
                <w:color w:val="0D0D0D" w:themeColor="text1" w:themeTint="F2"/>
              </w:rPr>
            </w:pPr>
          </w:p>
        </w:tc>
        <w:tc>
          <w:tcPr>
            <w:tcW w:w="540" w:type="dxa"/>
          </w:tcPr>
          <w:p w14:paraId="4658814B" w14:textId="77777777" w:rsidR="00422BEB" w:rsidRPr="0011003D" w:rsidRDefault="00422BEB" w:rsidP="00AB0D8F">
            <w:pPr>
              <w:rPr>
                <w:color w:val="0D0D0D" w:themeColor="text1" w:themeTint="F2"/>
              </w:rPr>
            </w:pPr>
          </w:p>
        </w:tc>
        <w:tc>
          <w:tcPr>
            <w:tcW w:w="630" w:type="dxa"/>
          </w:tcPr>
          <w:p w14:paraId="0510D111" w14:textId="77777777" w:rsidR="00422BEB" w:rsidRPr="0011003D" w:rsidRDefault="00422BEB" w:rsidP="00AB0D8F">
            <w:pPr>
              <w:rPr>
                <w:color w:val="0D0D0D" w:themeColor="text1" w:themeTint="F2"/>
              </w:rPr>
            </w:pPr>
          </w:p>
        </w:tc>
      </w:tr>
      <w:tr w:rsidR="008331FC" w14:paraId="5A9EE42A" w14:textId="71312AA0" w:rsidTr="0069056E">
        <w:trPr>
          <w:trHeight w:val="436"/>
        </w:trPr>
        <w:tc>
          <w:tcPr>
            <w:tcW w:w="720" w:type="dxa"/>
          </w:tcPr>
          <w:p w14:paraId="21ED7324" w14:textId="6AFE7F43" w:rsidR="00422BEB" w:rsidRPr="00E146C5" w:rsidRDefault="00422BEB" w:rsidP="00AB0D8F">
            <w:pPr>
              <w:rPr>
                <w:color w:val="0D0D0D" w:themeColor="text1" w:themeTint="F2"/>
              </w:rPr>
            </w:pPr>
            <w:r>
              <w:rPr>
                <w:color w:val="0D0D0D" w:themeColor="text1" w:themeTint="F2"/>
              </w:rPr>
              <w:t xml:space="preserve">            5</w:t>
            </w:r>
          </w:p>
        </w:tc>
        <w:tc>
          <w:tcPr>
            <w:tcW w:w="630" w:type="dxa"/>
          </w:tcPr>
          <w:p w14:paraId="60082BD5" w14:textId="77777777" w:rsidR="00422BEB" w:rsidRDefault="00422BEB" w:rsidP="00AB0D8F">
            <w:pPr>
              <w:rPr>
                <w:color w:val="C45911" w:themeColor="accent2" w:themeShade="BF"/>
              </w:rPr>
            </w:pPr>
          </w:p>
        </w:tc>
        <w:tc>
          <w:tcPr>
            <w:tcW w:w="630" w:type="dxa"/>
          </w:tcPr>
          <w:p w14:paraId="3486717B" w14:textId="77777777" w:rsidR="00422BEB" w:rsidRDefault="00422BEB" w:rsidP="00AB0D8F">
            <w:pPr>
              <w:rPr>
                <w:color w:val="C45911" w:themeColor="accent2" w:themeShade="BF"/>
              </w:rPr>
            </w:pPr>
          </w:p>
        </w:tc>
        <w:tc>
          <w:tcPr>
            <w:tcW w:w="630" w:type="dxa"/>
          </w:tcPr>
          <w:p w14:paraId="24BC5320" w14:textId="77777777" w:rsidR="00422BEB" w:rsidRDefault="00422BEB" w:rsidP="00AB0D8F">
            <w:pPr>
              <w:rPr>
                <w:color w:val="C45911" w:themeColor="accent2" w:themeShade="BF"/>
              </w:rPr>
            </w:pPr>
          </w:p>
        </w:tc>
        <w:tc>
          <w:tcPr>
            <w:tcW w:w="630" w:type="dxa"/>
          </w:tcPr>
          <w:p w14:paraId="67CDCB7D" w14:textId="77777777" w:rsidR="00422BEB" w:rsidRDefault="00422BEB" w:rsidP="00AB0D8F">
            <w:pPr>
              <w:rPr>
                <w:color w:val="C45911" w:themeColor="accent2" w:themeShade="BF"/>
              </w:rPr>
            </w:pPr>
          </w:p>
        </w:tc>
        <w:tc>
          <w:tcPr>
            <w:tcW w:w="540" w:type="dxa"/>
          </w:tcPr>
          <w:p w14:paraId="5D046495" w14:textId="77777777" w:rsidR="00422BEB" w:rsidRPr="0011003D" w:rsidRDefault="00422BEB" w:rsidP="00AB0D8F">
            <w:pPr>
              <w:rPr>
                <w:color w:val="0D0D0D" w:themeColor="text1" w:themeTint="F2"/>
              </w:rPr>
            </w:pPr>
          </w:p>
        </w:tc>
        <w:tc>
          <w:tcPr>
            <w:tcW w:w="540" w:type="dxa"/>
          </w:tcPr>
          <w:p w14:paraId="0C9390BB" w14:textId="77777777" w:rsidR="00422BEB" w:rsidRPr="0011003D" w:rsidRDefault="00422BEB" w:rsidP="00AB0D8F">
            <w:pPr>
              <w:rPr>
                <w:color w:val="0D0D0D" w:themeColor="text1" w:themeTint="F2"/>
              </w:rPr>
            </w:pPr>
          </w:p>
        </w:tc>
        <w:tc>
          <w:tcPr>
            <w:tcW w:w="630" w:type="dxa"/>
          </w:tcPr>
          <w:p w14:paraId="14241F4B" w14:textId="77777777" w:rsidR="00422BEB" w:rsidRPr="0011003D" w:rsidRDefault="00422BEB" w:rsidP="00AB0D8F">
            <w:pPr>
              <w:rPr>
                <w:color w:val="0D0D0D" w:themeColor="text1" w:themeTint="F2"/>
              </w:rPr>
            </w:pPr>
          </w:p>
        </w:tc>
        <w:tc>
          <w:tcPr>
            <w:tcW w:w="540" w:type="dxa"/>
          </w:tcPr>
          <w:p w14:paraId="48D12D0E" w14:textId="77777777" w:rsidR="00422BEB" w:rsidRPr="0011003D" w:rsidRDefault="00422BEB" w:rsidP="00AB0D8F">
            <w:pPr>
              <w:rPr>
                <w:color w:val="0D0D0D" w:themeColor="text1" w:themeTint="F2"/>
              </w:rPr>
            </w:pPr>
          </w:p>
        </w:tc>
        <w:tc>
          <w:tcPr>
            <w:tcW w:w="630" w:type="dxa"/>
          </w:tcPr>
          <w:p w14:paraId="1BBA3D64" w14:textId="6D206A4D" w:rsidR="00422BEB" w:rsidRPr="0011003D" w:rsidRDefault="00422BEB" w:rsidP="00AB0D8F">
            <w:pPr>
              <w:rPr>
                <w:color w:val="0D0D0D" w:themeColor="text1" w:themeTint="F2"/>
              </w:rPr>
            </w:pPr>
            <w:r>
              <w:rPr>
                <w:color w:val="0D0D0D" w:themeColor="text1" w:themeTint="F2"/>
              </w:rPr>
              <w:t xml:space="preserve">    </w:t>
            </w:r>
          </w:p>
        </w:tc>
        <w:tc>
          <w:tcPr>
            <w:tcW w:w="540" w:type="dxa"/>
          </w:tcPr>
          <w:p w14:paraId="52D1EDDC" w14:textId="48C79C56" w:rsidR="00422BEB" w:rsidRPr="00422BEB" w:rsidRDefault="00422BEB" w:rsidP="00AB0D8F">
            <w:pPr>
              <w:rPr>
                <w:color w:val="0070C0"/>
              </w:rPr>
            </w:pPr>
            <w:r w:rsidRPr="00422BEB">
              <w:rPr>
                <w:color w:val="0070C0"/>
              </w:rPr>
              <w:t xml:space="preserve">     </w:t>
            </w:r>
          </w:p>
        </w:tc>
        <w:tc>
          <w:tcPr>
            <w:tcW w:w="540" w:type="dxa"/>
          </w:tcPr>
          <w:p w14:paraId="2E66FCF4" w14:textId="65B7DA10" w:rsidR="00422BEB" w:rsidRPr="00422BEB" w:rsidRDefault="00422BEB" w:rsidP="00AB0D8F">
            <w:pPr>
              <w:rPr>
                <w:color w:val="0070C0"/>
              </w:rPr>
            </w:pPr>
            <w:r w:rsidRPr="00422BEB">
              <w:rPr>
                <w:color w:val="0070C0"/>
              </w:rPr>
              <w:t xml:space="preserve">    </w:t>
            </w:r>
          </w:p>
        </w:tc>
        <w:tc>
          <w:tcPr>
            <w:tcW w:w="630" w:type="dxa"/>
          </w:tcPr>
          <w:p w14:paraId="063D37D6" w14:textId="52834F77" w:rsidR="00422BEB" w:rsidRPr="00422BEB" w:rsidRDefault="00422BEB" w:rsidP="00AB0D8F">
            <w:pPr>
              <w:rPr>
                <w:color w:val="0070C0"/>
              </w:rPr>
            </w:pPr>
            <w:r>
              <w:rPr>
                <w:color w:val="0070C0"/>
              </w:rPr>
              <w:t xml:space="preserve">   </w:t>
            </w:r>
            <w:r w:rsidRPr="00422BEB">
              <w:t>X</w:t>
            </w:r>
          </w:p>
        </w:tc>
      </w:tr>
    </w:tbl>
    <w:p w14:paraId="49AC3F46" w14:textId="77777777" w:rsidR="00D46B35" w:rsidRDefault="00D46B35" w:rsidP="00AB0D8F">
      <w:pPr>
        <w:rPr>
          <w:color w:val="C45911" w:themeColor="accent2" w:themeShade="BF"/>
        </w:rPr>
      </w:pPr>
    </w:p>
    <w:p w14:paraId="1E0C9A1F" w14:textId="77777777" w:rsidR="00545D67" w:rsidRDefault="00545D67" w:rsidP="00AB0D8F">
      <w:pPr>
        <w:rPr>
          <w:color w:val="C45911" w:themeColor="accent2" w:themeShade="BF"/>
        </w:rPr>
      </w:pPr>
    </w:p>
    <w:p w14:paraId="38DE4682" w14:textId="4C9A83EB" w:rsidR="00AB0D8F" w:rsidRDefault="00AB0D8F" w:rsidP="00AB0D8F">
      <w:pPr>
        <w:rPr>
          <w:b/>
          <w:bCs/>
        </w:rPr>
      </w:pPr>
      <w:r w:rsidRPr="00C50094">
        <w:rPr>
          <w:b/>
          <w:bCs/>
        </w:rPr>
        <w:t>REFERÊNCIAS</w:t>
      </w:r>
    </w:p>
    <w:p w14:paraId="707A474A" w14:textId="19A9465E" w:rsidR="000B5EA7" w:rsidRPr="00E73DC3" w:rsidRDefault="000B5EA7" w:rsidP="000B5EA7">
      <w:pPr>
        <w:rPr>
          <w:lang w:val="en-US"/>
        </w:rPr>
      </w:pPr>
      <w:r>
        <w:t>CARVALHO R.S., FRANSEN S.J., VALENÇA-MONTENEGRO M.M., DUNN N.J., IGAYARA-SOUZA C.A., PORT-CARVALHO M., WORMELL D., MELO F.R., SILVAA., LACERDA W.R. &amp;</w:t>
      </w:r>
      <w:r w:rsidR="00EB5C6E">
        <w:t xml:space="preserve"> </w:t>
      </w:r>
      <w:r w:rsidRPr="00EB5C6E">
        <w:t xml:space="preserve">JERUSALINSKY L. 2019. </w:t>
      </w:r>
      <w:r w:rsidRPr="000B5EA7">
        <w:rPr>
          <w:lang w:val="en-US"/>
        </w:rPr>
        <w:t xml:space="preserve">Buffy-Tufted-Ear Marmoset </w:t>
      </w:r>
      <w:proofErr w:type="spellStart"/>
      <w:r w:rsidRPr="000B5EA7">
        <w:rPr>
          <w:lang w:val="en-US"/>
        </w:rPr>
        <w:t>Callithrix</w:t>
      </w:r>
      <w:proofErr w:type="spellEnd"/>
      <w:r w:rsidRPr="000B5EA7">
        <w:rPr>
          <w:lang w:val="en-US"/>
        </w:rPr>
        <w:t xml:space="preserve"> </w:t>
      </w:r>
      <w:proofErr w:type="spellStart"/>
      <w:r w:rsidRPr="000B5EA7">
        <w:rPr>
          <w:lang w:val="en-US"/>
        </w:rPr>
        <w:t>aurita</w:t>
      </w:r>
      <w:proofErr w:type="spellEnd"/>
      <w:r w:rsidRPr="000B5EA7">
        <w:rPr>
          <w:lang w:val="en-US"/>
        </w:rPr>
        <w:t xml:space="preserve"> É. Geoffroy Saint-Hilaire, 1812. In: C. SCHWITZER, R.A. MITTERMEIER, A.B. RYLANDS, F. CHIOZZA, E.A.</w:t>
      </w:r>
    </w:p>
    <w:p w14:paraId="1414C9D9" w14:textId="1F816150" w:rsidR="000B5EA7" w:rsidRPr="000B5EA7" w:rsidRDefault="000B5EA7" w:rsidP="000B5EA7">
      <w:pPr>
        <w:rPr>
          <w:lang w:val="en-US"/>
        </w:rPr>
      </w:pPr>
      <w:r w:rsidRPr="000B5EA7">
        <w:rPr>
          <w:lang w:val="en-US"/>
        </w:rPr>
        <w:t>WILLIAMSON, D. BYLER, S. WICH, T. HUMLE, C. JOHNSON, H. MYNOTT &amp; G. MCCABE (eds.), Primates in Peril: The World’s 25 Most Endangered Primates 2018–2020, pp. 79-81. IUCN</w:t>
      </w:r>
      <w:r>
        <w:rPr>
          <w:lang w:val="en-US"/>
        </w:rPr>
        <w:t xml:space="preserve"> </w:t>
      </w:r>
      <w:r w:rsidRPr="000B5EA7">
        <w:rPr>
          <w:lang w:val="en-US"/>
        </w:rPr>
        <w:t>SSC Primate Specialist Group, International Primatological Society, Global Wildlife Conservation, and Bristol Zoological Society, Washington, DC.</w:t>
      </w:r>
    </w:p>
    <w:p w14:paraId="45C06388" w14:textId="47DE34B1" w:rsidR="000B5EA7" w:rsidRPr="00E73DC3" w:rsidRDefault="000B5EA7" w:rsidP="000B5EA7">
      <w:r w:rsidRPr="000B5EA7">
        <w:rPr>
          <w:lang w:val="en-US"/>
        </w:rPr>
        <w:t xml:space="preserve">DI BITETTI, M., KOWALEWSKI, M., LYNCH ALFARO, J. &amp; RYLANDS, A.B. 2020. SAPAJUS NIGRITUS SSP. CUCULLATUS. The IUCN Red List of Threatened Species. </w:t>
      </w:r>
      <w:proofErr w:type="spellStart"/>
      <w:r w:rsidRPr="000B5EA7">
        <w:rPr>
          <w:lang w:val="en-US"/>
        </w:rPr>
        <w:t>Disponível</w:t>
      </w:r>
      <w:proofErr w:type="spellEnd"/>
      <w:r w:rsidRPr="000B5EA7">
        <w:rPr>
          <w:lang w:val="en-US"/>
        </w:rPr>
        <w:t xml:space="preserve"> </w:t>
      </w:r>
      <w:proofErr w:type="spellStart"/>
      <w:r w:rsidRPr="000B5EA7">
        <w:rPr>
          <w:lang w:val="en-US"/>
        </w:rPr>
        <w:t>em</w:t>
      </w:r>
      <w:proofErr w:type="spellEnd"/>
      <w:r w:rsidRPr="000B5EA7">
        <w:rPr>
          <w:lang w:val="en-US"/>
        </w:rPr>
        <w:t>:</w:t>
      </w:r>
      <w:r w:rsidR="00EB5C6E">
        <w:rPr>
          <w:lang w:val="en-US"/>
        </w:rPr>
        <w:t xml:space="preserve"> </w:t>
      </w:r>
      <w:proofErr w:type="spellStart"/>
      <w:r w:rsidRPr="000B5EA7">
        <w:rPr>
          <w:lang w:val="en-US"/>
        </w:rPr>
        <w:t>Sapajus</w:t>
      </w:r>
      <w:proofErr w:type="spellEnd"/>
      <w:r w:rsidRPr="000B5EA7">
        <w:rPr>
          <w:lang w:val="en-US"/>
        </w:rPr>
        <w:t xml:space="preserve"> </w:t>
      </w:r>
      <w:proofErr w:type="spellStart"/>
      <w:r w:rsidRPr="000B5EA7">
        <w:rPr>
          <w:lang w:val="en-US"/>
        </w:rPr>
        <w:t>nigritus</w:t>
      </w:r>
      <w:proofErr w:type="spellEnd"/>
      <w:r w:rsidRPr="000B5EA7">
        <w:rPr>
          <w:lang w:val="en-US"/>
        </w:rPr>
        <w:t xml:space="preserve"> ssp. </w:t>
      </w:r>
      <w:proofErr w:type="spellStart"/>
      <w:r w:rsidRPr="000B5EA7">
        <w:rPr>
          <w:lang w:val="en-US"/>
        </w:rPr>
        <w:t>cucullatus</w:t>
      </w:r>
      <w:proofErr w:type="spellEnd"/>
      <w:r w:rsidRPr="000B5EA7">
        <w:rPr>
          <w:lang w:val="en-US"/>
        </w:rPr>
        <w:t xml:space="preserve"> (Southern Black-horned-Capuchin) (iucnredlist.org). </w:t>
      </w:r>
      <w:r>
        <w:t>Acesso em: 19 de março de 2023.</w:t>
      </w:r>
    </w:p>
    <w:p w14:paraId="00B74548" w14:textId="77777777" w:rsidR="000B5EA7" w:rsidRPr="00F33016" w:rsidRDefault="000B5EA7" w:rsidP="000B5EA7">
      <w:pPr>
        <w:rPr>
          <w:lang w:val="en-US"/>
        </w:rPr>
      </w:pPr>
      <w:r>
        <w:t xml:space="preserve">DIRZO, R., YOUNG, H. S., GALETTI, M., CEBALLOS, G., ISAAC, N. J. B., &amp; COLLEN, B. 2014. </w:t>
      </w:r>
      <w:r w:rsidRPr="00F33016">
        <w:rPr>
          <w:lang w:val="en-US"/>
        </w:rPr>
        <w:t>Defaunation in Anthropocene. Science, v. 345, n. 6195.</w:t>
      </w:r>
    </w:p>
    <w:p w14:paraId="7F13403F" w14:textId="0F21297E" w:rsidR="00AF797E" w:rsidRPr="005208E7" w:rsidRDefault="000B5EA7" w:rsidP="000B5EA7">
      <w:pPr>
        <w:rPr>
          <w:lang w:val="en-US"/>
        </w:rPr>
      </w:pPr>
      <w:r w:rsidRPr="000B5EA7">
        <w:rPr>
          <w:lang w:val="en-US"/>
        </w:rPr>
        <w:t>ESTRADA</w:t>
      </w:r>
      <w:r w:rsidR="00F33016">
        <w:rPr>
          <w:lang w:val="en-US"/>
        </w:rPr>
        <w:t xml:space="preserve"> </w:t>
      </w:r>
      <w:r w:rsidRPr="000B5EA7">
        <w:rPr>
          <w:lang w:val="en-US"/>
        </w:rPr>
        <w:t xml:space="preserve">A.; GARBER, P. A.; RYLANDS, A.B.; ROOS, C. et al. 2017. Impending Extinction Crisis of the World’s Primates: why primates matter. </w:t>
      </w:r>
      <w:r w:rsidRPr="005208E7">
        <w:rPr>
          <w:lang w:val="en-US"/>
        </w:rPr>
        <w:t>Science Advances.</w:t>
      </w:r>
    </w:p>
    <w:p w14:paraId="1A65BEF7" w14:textId="67B468B1" w:rsidR="000B5EA7" w:rsidRPr="005208E7" w:rsidRDefault="000B5EA7" w:rsidP="000B5EA7">
      <w:r w:rsidRPr="005208E7">
        <w:rPr>
          <w:lang w:val="en-US"/>
        </w:rPr>
        <w:t>ESTRADA</w:t>
      </w:r>
      <w:r w:rsidR="00F33016" w:rsidRPr="005208E7">
        <w:rPr>
          <w:lang w:val="en-US"/>
        </w:rPr>
        <w:t xml:space="preserve"> </w:t>
      </w:r>
      <w:r w:rsidRPr="005208E7">
        <w:rPr>
          <w:lang w:val="en-US"/>
        </w:rPr>
        <w:t xml:space="preserve">A., GARBER P. A., MITTERMEIER R. A., WICH S., GOUVEIA S., DOBROVOLSKI R., NEKARIS KAI, NIJMAN V., RYLANDS A. B., MAISELS F., WILLIAMSON E. A., BICCA-MARQUES J., FUENTES A., JERUSALINSKY L., JOHNSON S, RODRIGUES DE MELO F., OLIVEIRA L., SCHWITZER C., ROOS C., CHEYNE S. M., MARTINS KIERULFF M. C., RAHARIVOLOLONA B., TALEBI M., RATSIMBAZAFY J., SUPRIATNA J., BOONRATANA R., WEDANA M., SETIAWAN A. 2018. </w:t>
      </w:r>
      <w:r w:rsidRPr="000B5EA7">
        <w:rPr>
          <w:lang w:val="en-US"/>
        </w:rPr>
        <w:t xml:space="preserve">Primates in Peril: the significance of Brazil, Madagascar, Indonesia and Republic of the Congo for Global Primate Conservation. </w:t>
      </w:r>
      <w:proofErr w:type="spellStart"/>
      <w:r>
        <w:t>PeerJ</w:t>
      </w:r>
      <w:proofErr w:type="spellEnd"/>
      <w:r>
        <w:t>, v. 3, n. 1.</w:t>
      </w:r>
    </w:p>
    <w:p w14:paraId="4C5BBF27" w14:textId="398C312C" w:rsidR="000B5EA7" w:rsidRDefault="000B5EA7" w:rsidP="000B5EA7">
      <w:r w:rsidRPr="00E73DC3">
        <w:t>FLORES, THIAGO B. et al.</w:t>
      </w:r>
      <w:r w:rsidR="00EB5C6E" w:rsidRPr="00E73DC3">
        <w:t xml:space="preserve"> </w:t>
      </w:r>
      <w:r w:rsidRPr="00E73DC3">
        <w:t xml:space="preserve">2015. </w:t>
      </w:r>
      <w:r>
        <w:t>Guia Ilustrado para Identificação das Plantas da Mata Atlântica. Legado das Águas: reserva Votorantim, São Paulo, Oficina de Textos.</w:t>
      </w:r>
    </w:p>
    <w:p w14:paraId="6B3DFDA4" w14:textId="0DFA03EF" w:rsidR="000B5EA7" w:rsidRDefault="000B5EA7" w:rsidP="000B5EA7">
      <w:r>
        <w:t>FUNDAÇÃO FLORESTAL. 2022. Levantamento de Dados Populacionais para Ações de Conservação dos Primatas da APA Barreiro Rico e Estação Ecológica do Barreiro Rico, SP, Hileia Consultoria Ambiental.</w:t>
      </w:r>
    </w:p>
    <w:p w14:paraId="44387AFB" w14:textId="77777777" w:rsidR="000B5EA7" w:rsidRDefault="000B5EA7" w:rsidP="000B5EA7">
      <w:r>
        <w:t>FUNDAÇÃO FLORESTAL. 2021. Plano de Manejo: Estação Ecológica Barreiro Rico.</w:t>
      </w:r>
    </w:p>
    <w:p w14:paraId="44EF2066" w14:textId="5EB82BAD" w:rsidR="000B5EA7" w:rsidRDefault="000B5EA7" w:rsidP="000B5EA7">
      <w:r>
        <w:t>ICMBio. 2018. Plano de Ação Nacional para a Conservação dos Primatas da Mata Atlântica e da Preguiça-de-coleira. Instituto Chico Mendes de Conservação da Biodiversidade</w:t>
      </w:r>
      <w:r w:rsidR="00EB5C6E">
        <w:t xml:space="preserve">. Disponível em: </w:t>
      </w:r>
      <w:r>
        <w:t>https://www.gov.br/icmbio/pt-br/assuntos/biodiversidade/pan/pan-primatas-ma-e-preguica-de-coleira/pan-primatas-ma-e-preguica-de-coleira.</w:t>
      </w:r>
    </w:p>
    <w:p w14:paraId="5644EBC6" w14:textId="56D7C23B" w:rsidR="000B5EA7" w:rsidRDefault="000B5EA7" w:rsidP="000B5EA7">
      <w:r>
        <w:t xml:space="preserve">JERUSALINSKY, L., BICCA-MARQUES, J.C., NEVES, L.G., ALVES, S.L., INGBERMAN, B., BUSS, G., FRIES, B.G., ALONSO, A.C., DA CUNHA, R.G.T., MIRANDA, J.M.D., TALEBI, M., DE MELO, F.R., MITTERMEIER, R.A. &amp; CORTES-ORTÍZ, L. 2021. </w:t>
      </w:r>
      <w:proofErr w:type="spellStart"/>
      <w:r w:rsidRPr="000B5EA7">
        <w:rPr>
          <w:lang w:val="en-US"/>
        </w:rPr>
        <w:t>Alouatta</w:t>
      </w:r>
      <w:proofErr w:type="spellEnd"/>
      <w:r w:rsidRPr="000B5EA7">
        <w:rPr>
          <w:lang w:val="en-US"/>
        </w:rPr>
        <w:t xml:space="preserve"> </w:t>
      </w:r>
      <w:proofErr w:type="spellStart"/>
      <w:r w:rsidRPr="000B5EA7">
        <w:rPr>
          <w:lang w:val="en-US"/>
        </w:rPr>
        <w:t>guariba</w:t>
      </w:r>
      <w:proofErr w:type="spellEnd"/>
      <w:r w:rsidRPr="000B5EA7">
        <w:rPr>
          <w:lang w:val="en-US"/>
        </w:rPr>
        <w:t xml:space="preserve"> (amended version of 2020 assessment). The IUCN Red List of Threatened Species, 2021. </w:t>
      </w:r>
      <w:r w:rsidRPr="005208E7">
        <w:t>Disponível em:</w:t>
      </w:r>
      <w:r>
        <w:t xml:space="preserve"> </w:t>
      </w:r>
      <w:proofErr w:type="spellStart"/>
      <w:r w:rsidRPr="005208E7">
        <w:t>Alouatta</w:t>
      </w:r>
      <w:proofErr w:type="spellEnd"/>
      <w:r w:rsidRPr="005208E7">
        <w:t xml:space="preserve"> guariba (Brown </w:t>
      </w:r>
      <w:proofErr w:type="spellStart"/>
      <w:r w:rsidRPr="005208E7">
        <w:t>Howler</w:t>
      </w:r>
      <w:proofErr w:type="spellEnd"/>
      <w:r w:rsidRPr="005208E7">
        <w:t xml:space="preserve"> </w:t>
      </w:r>
      <w:proofErr w:type="spellStart"/>
      <w:r w:rsidRPr="005208E7">
        <w:t>Monkey</w:t>
      </w:r>
      <w:proofErr w:type="spellEnd"/>
      <w:r w:rsidRPr="005208E7">
        <w:t xml:space="preserve">) (iucnredlist.org). </w:t>
      </w:r>
      <w:r>
        <w:t>Acesso em: 19 de março de 2023.</w:t>
      </w:r>
    </w:p>
    <w:p w14:paraId="3EB0ABD0" w14:textId="26DCCCE2" w:rsidR="000B5EA7" w:rsidRPr="000B5EA7" w:rsidRDefault="000B5EA7" w:rsidP="000B5EA7">
      <w:pPr>
        <w:rPr>
          <w:lang w:val="en-US"/>
        </w:rPr>
      </w:pPr>
      <w:r>
        <w:t xml:space="preserve">JERUSALINSKY, L., DE MELO, F.R., MITTERMEIER, R.A., QUADROS, S. &amp; RYLANDS, A.B. 2020. </w:t>
      </w:r>
      <w:proofErr w:type="spellStart"/>
      <w:r w:rsidRPr="000B5EA7">
        <w:rPr>
          <w:lang w:val="en-US"/>
        </w:rPr>
        <w:t>Callicebus</w:t>
      </w:r>
      <w:proofErr w:type="spellEnd"/>
      <w:r w:rsidRPr="000B5EA7">
        <w:rPr>
          <w:lang w:val="en-US"/>
        </w:rPr>
        <w:t xml:space="preserve"> </w:t>
      </w:r>
      <w:proofErr w:type="spellStart"/>
      <w:r w:rsidRPr="000B5EA7">
        <w:rPr>
          <w:lang w:val="en-US"/>
        </w:rPr>
        <w:t>nigrifrons</w:t>
      </w:r>
      <w:proofErr w:type="spellEnd"/>
      <w:r w:rsidRPr="000B5EA7">
        <w:rPr>
          <w:lang w:val="en-US"/>
        </w:rPr>
        <w:t xml:space="preserve">. The IUCN Red List of Threatened Species. 2020. </w:t>
      </w:r>
      <w:proofErr w:type="spellStart"/>
      <w:r w:rsidRPr="000B5EA7">
        <w:rPr>
          <w:lang w:val="en-US"/>
        </w:rPr>
        <w:t>Disponível</w:t>
      </w:r>
      <w:proofErr w:type="spellEnd"/>
      <w:r w:rsidRPr="000B5EA7">
        <w:rPr>
          <w:lang w:val="en-US"/>
        </w:rPr>
        <w:t xml:space="preserve"> </w:t>
      </w:r>
      <w:proofErr w:type="spellStart"/>
      <w:r w:rsidRPr="000B5EA7">
        <w:rPr>
          <w:lang w:val="en-US"/>
        </w:rPr>
        <w:t>em</w:t>
      </w:r>
      <w:proofErr w:type="spellEnd"/>
      <w:r w:rsidRPr="000B5EA7">
        <w:rPr>
          <w:lang w:val="en-US"/>
        </w:rPr>
        <w:t>:</w:t>
      </w:r>
      <w:r w:rsidR="00EB5C6E">
        <w:rPr>
          <w:lang w:val="en-US"/>
        </w:rPr>
        <w:t xml:space="preserve"> </w:t>
      </w:r>
      <w:proofErr w:type="spellStart"/>
      <w:r w:rsidRPr="000B5EA7">
        <w:rPr>
          <w:lang w:val="en-US"/>
        </w:rPr>
        <w:t>Callicebus</w:t>
      </w:r>
      <w:proofErr w:type="spellEnd"/>
      <w:r w:rsidRPr="000B5EA7">
        <w:rPr>
          <w:lang w:val="en-US"/>
        </w:rPr>
        <w:t xml:space="preserve"> </w:t>
      </w:r>
      <w:proofErr w:type="spellStart"/>
      <w:r w:rsidRPr="000B5EA7">
        <w:rPr>
          <w:lang w:val="en-US"/>
        </w:rPr>
        <w:t>nigrifrons</w:t>
      </w:r>
      <w:proofErr w:type="spellEnd"/>
      <w:r w:rsidRPr="000B5EA7">
        <w:rPr>
          <w:lang w:val="en-US"/>
        </w:rPr>
        <w:t xml:space="preserve"> (Black-fronted Titi Monkey) (iucnredlist.org). </w:t>
      </w:r>
      <w:proofErr w:type="spellStart"/>
      <w:r w:rsidRPr="000B5EA7">
        <w:rPr>
          <w:lang w:val="en-US"/>
        </w:rPr>
        <w:t>Acesso</w:t>
      </w:r>
      <w:proofErr w:type="spellEnd"/>
      <w:r w:rsidRPr="000B5EA7">
        <w:rPr>
          <w:lang w:val="en-US"/>
        </w:rPr>
        <w:t xml:space="preserve"> </w:t>
      </w:r>
      <w:proofErr w:type="spellStart"/>
      <w:r w:rsidRPr="000B5EA7">
        <w:rPr>
          <w:lang w:val="en-US"/>
        </w:rPr>
        <w:t>em</w:t>
      </w:r>
      <w:proofErr w:type="spellEnd"/>
      <w:r w:rsidRPr="000B5EA7">
        <w:rPr>
          <w:lang w:val="en-US"/>
        </w:rPr>
        <w:t xml:space="preserve">: 19 de </w:t>
      </w:r>
      <w:proofErr w:type="spellStart"/>
      <w:r w:rsidRPr="000B5EA7">
        <w:rPr>
          <w:lang w:val="en-US"/>
        </w:rPr>
        <w:t>março</w:t>
      </w:r>
      <w:proofErr w:type="spellEnd"/>
      <w:r w:rsidRPr="000B5EA7">
        <w:rPr>
          <w:lang w:val="en-US"/>
        </w:rPr>
        <w:t xml:space="preserve"> de 2023.</w:t>
      </w:r>
    </w:p>
    <w:p w14:paraId="1ABC1FFC" w14:textId="77777777" w:rsidR="000B5EA7" w:rsidRDefault="000B5EA7" w:rsidP="000B5EA7">
      <w:r w:rsidRPr="000B5EA7">
        <w:rPr>
          <w:lang w:val="en-US"/>
        </w:rPr>
        <w:t xml:space="preserve">MARTINS, M. M. 2005. Density of Primates in Four Semi-deciduous Forest Fragments of São Paulo, Brazil. </w:t>
      </w:r>
      <w:proofErr w:type="spellStart"/>
      <w:r>
        <w:t>Biodiversity</w:t>
      </w:r>
      <w:proofErr w:type="spellEnd"/>
      <w:r>
        <w:t xml:space="preserve"> </w:t>
      </w:r>
      <w:proofErr w:type="spellStart"/>
      <w:r>
        <w:t>and</w:t>
      </w:r>
      <w:proofErr w:type="spellEnd"/>
      <w:r>
        <w:t xml:space="preserve"> </w:t>
      </w:r>
      <w:proofErr w:type="spellStart"/>
      <w:r>
        <w:t>Conservation</w:t>
      </w:r>
      <w:proofErr w:type="spellEnd"/>
      <w:r>
        <w:t>, São Paulo, v. 14, p. 2.321-2.329.</w:t>
      </w:r>
    </w:p>
    <w:p w14:paraId="6A98EDA5" w14:textId="72D34139" w:rsidR="000B5EA7" w:rsidRPr="00EB5C6E" w:rsidRDefault="000B5EA7" w:rsidP="000B5EA7">
      <w:r>
        <w:t>MELO, F.R., PORT-CARVALHO, M., PEREIRA, D.G., RUIZ-MIRANDA, C.R., FERRAZ, D.S., BICCA-MARQUES, J.C., JERUSALINSKY, L., OLIVEIRA, L.C., VALENÇA-MONTENEGRO,</w:t>
      </w:r>
      <w:r w:rsidR="00EB5C6E">
        <w:t xml:space="preserve"> </w:t>
      </w:r>
      <w:r>
        <w:t xml:space="preserve">M.M., VALLE, R.R., DA CUNHA, R.G.T. &amp; MITTERMEIER, R.A. 2021. </w:t>
      </w:r>
      <w:proofErr w:type="spellStart"/>
      <w:r w:rsidRPr="000B5EA7">
        <w:rPr>
          <w:lang w:val="en-US"/>
        </w:rPr>
        <w:t>Callithrix</w:t>
      </w:r>
      <w:proofErr w:type="spellEnd"/>
      <w:r w:rsidRPr="000B5EA7">
        <w:rPr>
          <w:lang w:val="en-US"/>
        </w:rPr>
        <w:t xml:space="preserve"> </w:t>
      </w:r>
      <w:proofErr w:type="spellStart"/>
      <w:r w:rsidRPr="000B5EA7">
        <w:rPr>
          <w:lang w:val="en-US"/>
        </w:rPr>
        <w:t>aurita</w:t>
      </w:r>
      <w:proofErr w:type="spellEnd"/>
      <w:r w:rsidRPr="000B5EA7">
        <w:rPr>
          <w:lang w:val="en-US"/>
        </w:rPr>
        <w:t xml:space="preserve"> (amended version of 2020 assessment). The IUCN Red List of Threatened Species, 2021. </w:t>
      </w:r>
      <w:r w:rsidRPr="00EB5C6E">
        <w:t>Disponível em:</w:t>
      </w:r>
      <w:r w:rsidR="00EB5C6E">
        <w:t xml:space="preserve"> </w:t>
      </w:r>
      <w:proofErr w:type="spellStart"/>
      <w:r w:rsidRPr="00EB5C6E">
        <w:t>Callithrix</w:t>
      </w:r>
      <w:proofErr w:type="spellEnd"/>
      <w:r w:rsidRPr="00EB5C6E">
        <w:t xml:space="preserve"> </w:t>
      </w:r>
      <w:proofErr w:type="spellStart"/>
      <w:r w:rsidRPr="00EB5C6E">
        <w:t>aurita</w:t>
      </w:r>
      <w:proofErr w:type="spellEnd"/>
      <w:r w:rsidRPr="00EB5C6E">
        <w:t xml:space="preserve"> (</w:t>
      </w:r>
      <w:proofErr w:type="spellStart"/>
      <w:r w:rsidRPr="00EB5C6E">
        <w:t>Buffy-tufted-ear</w:t>
      </w:r>
      <w:proofErr w:type="spellEnd"/>
      <w:r w:rsidRPr="00EB5C6E">
        <w:t xml:space="preserve"> </w:t>
      </w:r>
      <w:proofErr w:type="spellStart"/>
      <w:r w:rsidRPr="00EB5C6E">
        <w:t>Marmoset</w:t>
      </w:r>
      <w:proofErr w:type="spellEnd"/>
      <w:r w:rsidRPr="00EB5C6E">
        <w:t>) (iucnredlist.org) Acesso em: 19 de março de 2023.</w:t>
      </w:r>
    </w:p>
    <w:p w14:paraId="7DB8C0BF" w14:textId="3ED35000" w:rsidR="000B5EA7" w:rsidRPr="00E73DC3" w:rsidRDefault="000B5EA7" w:rsidP="000B5EA7">
      <w:r w:rsidRPr="00E73DC3">
        <w:t xml:space="preserve">MITTERMEIER, R. A.; P. ROBLES GIL; MICHAEL HOFFMANN; J. PILGRIM; T. BROOKS; C. G. MITTERMEIER; J. LAMOREUX; G. A. B. DA FONSECA (eds.). </w:t>
      </w:r>
      <w:r w:rsidRPr="000B5EA7">
        <w:rPr>
          <w:lang w:val="en-US"/>
        </w:rPr>
        <w:t>2005. Hotspots revisited –</w:t>
      </w:r>
      <w:r w:rsidR="00EB5C6E">
        <w:rPr>
          <w:lang w:val="en-US"/>
        </w:rPr>
        <w:t xml:space="preserve"> </w:t>
      </w:r>
      <w:r w:rsidRPr="000B5EA7">
        <w:rPr>
          <w:lang w:val="en-US"/>
        </w:rPr>
        <w:t xml:space="preserve">Earth’s biologically richest and most endangered terrestrial ecoregions. </w:t>
      </w:r>
      <w:r>
        <w:t xml:space="preserve">CEMEX, </w:t>
      </w:r>
      <w:proofErr w:type="spellStart"/>
      <w:r>
        <w:t>Agrupación</w:t>
      </w:r>
      <w:proofErr w:type="spellEnd"/>
      <w:r>
        <w:t xml:space="preserve"> Serra Madre, S.C., Mexico.</w:t>
      </w:r>
    </w:p>
    <w:p w14:paraId="33C76715" w14:textId="34A0DF1C" w:rsidR="000B5EA7" w:rsidRPr="000B5EA7" w:rsidRDefault="000B5EA7" w:rsidP="000B5EA7">
      <w:pPr>
        <w:rPr>
          <w:color w:val="0070C0"/>
        </w:rPr>
      </w:pPr>
      <w:r w:rsidRPr="000B5EA7">
        <w:rPr>
          <w:color w:val="0070C0"/>
        </w:rPr>
        <w:t>MMA. 20</w:t>
      </w:r>
      <w:r>
        <w:rPr>
          <w:color w:val="0070C0"/>
        </w:rPr>
        <w:t>22</w:t>
      </w:r>
      <w:r w:rsidRPr="000B5EA7">
        <w:rPr>
          <w:color w:val="0070C0"/>
        </w:rPr>
        <w:t>. Portaria n</w:t>
      </w:r>
      <w:r>
        <w:rPr>
          <w:color w:val="0070C0"/>
        </w:rPr>
        <w:t>° 148</w:t>
      </w:r>
      <w:r w:rsidRPr="000B5EA7">
        <w:rPr>
          <w:color w:val="0070C0"/>
        </w:rPr>
        <w:t xml:space="preserve"> de </w:t>
      </w:r>
      <w:r>
        <w:rPr>
          <w:color w:val="0070C0"/>
        </w:rPr>
        <w:t>junho</w:t>
      </w:r>
      <w:r w:rsidRPr="000B5EA7">
        <w:rPr>
          <w:color w:val="0070C0"/>
        </w:rPr>
        <w:t xml:space="preserve"> de </w:t>
      </w:r>
      <w:r>
        <w:rPr>
          <w:color w:val="0070C0"/>
        </w:rPr>
        <w:t>2022</w:t>
      </w:r>
      <w:r w:rsidRPr="000B5EA7">
        <w:rPr>
          <w:color w:val="0070C0"/>
        </w:rPr>
        <w:t>. Lista Nacional Oficial de Espécies da Fauna Brasileira Ameaçada de Extinção. Ministério do Meio Ambiente.</w:t>
      </w:r>
    </w:p>
    <w:p w14:paraId="071E5260" w14:textId="7C54ADCD" w:rsidR="000B5EA7" w:rsidRPr="005208E7" w:rsidRDefault="000B5EA7" w:rsidP="000B5EA7">
      <w:pPr>
        <w:rPr>
          <w:lang w:val="en-US"/>
        </w:rPr>
      </w:pPr>
      <w:r>
        <w:t xml:space="preserve">OKLANDER L.I., BUSS G., BICCA-MARQUES J. C., HIRANO Z. B., CHAVES O.M., JARDIM M. M. A., VALENÇA-MONTENEGRO M. M., MENDES S.L., NEVES L.G., KOWALEWSKI M., </w:t>
      </w:r>
      <w:r w:rsidRPr="000B5EA7">
        <w:t xml:space="preserve">MELO F.R., RYLANDS A.B. &amp; JERUSALINSKY L. 2022. </w:t>
      </w:r>
      <w:r w:rsidRPr="000B5EA7">
        <w:rPr>
          <w:lang w:val="en-US"/>
        </w:rPr>
        <w:t xml:space="preserve">Brown Howler Monkey </w:t>
      </w:r>
      <w:proofErr w:type="spellStart"/>
      <w:r w:rsidRPr="000B5EA7">
        <w:rPr>
          <w:lang w:val="en-US"/>
        </w:rPr>
        <w:t>Alouatta</w:t>
      </w:r>
      <w:proofErr w:type="spellEnd"/>
      <w:r w:rsidRPr="000B5EA7">
        <w:rPr>
          <w:lang w:val="en-US"/>
        </w:rPr>
        <w:t xml:space="preserve"> </w:t>
      </w:r>
      <w:proofErr w:type="spellStart"/>
      <w:r w:rsidRPr="000B5EA7">
        <w:rPr>
          <w:lang w:val="en-US"/>
        </w:rPr>
        <w:t>guariba</w:t>
      </w:r>
      <w:proofErr w:type="spellEnd"/>
      <w:r w:rsidRPr="000B5EA7">
        <w:rPr>
          <w:lang w:val="en-US"/>
        </w:rPr>
        <w:t xml:space="preserve"> (Humboldt, 1812). In: R.A. MITTERMEIER, K.E. REUTER, A.B. RYLANDS, L.</w:t>
      </w:r>
    </w:p>
    <w:p w14:paraId="1E0F8B14" w14:textId="12C1C943" w:rsidR="000B5EA7" w:rsidRPr="000B5EA7" w:rsidRDefault="000B5EA7" w:rsidP="000B5EA7">
      <w:pPr>
        <w:rPr>
          <w:lang w:val="en-US"/>
        </w:rPr>
      </w:pPr>
      <w:r w:rsidRPr="000B5EA7">
        <w:rPr>
          <w:lang w:val="en-US"/>
        </w:rPr>
        <w:t>JERUSALINSKY, C. SCHWITZER, K.B. STRIER, J. RATSIMBAZAFY AND T. HUMLE (eds.), Primates in Peril: The World’s 25 Most Endangered Primates 2022–2023, pp. 121–125. IUCN SSC</w:t>
      </w:r>
      <w:r w:rsidR="00EB5C6E">
        <w:rPr>
          <w:lang w:val="en-US"/>
        </w:rPr>
        <w:t xml:space="preserve"> </w:t>
      </w:r>
      <w:r w:rsidRPr="000B5EA7">
        <w:rPr>
          <w:lang w:val="en-US"/>
        </w:rPr>
        <w:t>Primate Specialist Group, International Primatological Society, Re:</w:t>
      </w:r>
      <w:r w:rsidR="00EB5C6E">
        <w:rPr>
          <w:lang w:val="en-US"/>
        </w:rPr>
        <w:t xml:space="preserve"> </w:t>
      </w:r>
      <w:r w:rsidRPr="000B5EA7">
        <w:rPr>
          <w:lang w:val="en-US"/>
        </w:rPr>
        <w:t>wild, Washington, DC.</w:t>
      </w:r>
    </w:p>
    <w:p w14:paraId="11EA6059" w14:textId="162DD069" w:rsidR="000B5EA7" w:rsidRPr="000B5EA7" w:rsidRDefault="000B5EA7" w:rsidP="000B5EA7">
      <w:pPr>
        <w:rPr>
          <w:lang w:val="en-US"/>
        </w:rPr>
      </w:pPr>
      <w:r>
        <w:t xml:space="preserve">RIBEIRO, M. C., METZGER, J. P., MARTENSEN, A. C., PONZONI, F. J., &amp; HIROTA, M. M. 2009. </w:t>
      </w:r>
      <w:r w:rsidRPr="000B5EA7">
        <w:rPr>
          <w:lang w:val="en-US"/>
        </w:rPr>
        <w:t>The Brazilian Atlantic Forest: how much is left, and how is the remaining forest distributed?</w:t>
      </w:r>
      <w:r w:rsidR="00EB5C6E">
        <w:rPr>
          <w:lang w:val="en-US"/>
        </w:rPr>
        <w:t xml:space="preserve"> </w:t>
      </w:r>
      <w:r w:rsidRPr="000B5EA7">
        <w:rPr>
          <w:lang w:val="en-US"/>
        </w:rPr>
        <w:t>Implications for Conservation. Biological Conservation, v.142, n. 6, p.1141-1153.</w:t>
      </w:r>
    </w:p>
    <w:p w14:paraId="677EEA41" w14:textId="43F12BD2" w:rsidR="000B5EA7" w:rsidRPr="005208E7" w:rsidRDefault="000B5EA7" w:rsidP="000B5EA7">
      <w:r w:rsidRPr="00E73DC3">
        <w:rPr>
          <w:lang w:val="en-US"/>
        </w:rPr>
        <w:t xml:space="preserve">RODRIGUES, E. &amp; PRIMACK, R. B. 2001. </w:t>
      </w:r>
      <w:r>
        <w:t xml:space="preserve">Manejo de Áreas Protegidas. In: PRIMACK, R. B. &amp; RODRIGUES, E. Biologia da Conservação, 11. </w:t>
      </w:r>
      <w:r w:rsidRPr="005208E7">
        <w:t>Ed., p.2</w:t>
      </w:r>
      <w:r w:rsidR="00382A23">
        <w:t>06</w:t>
      </w:r>
      <w:r w:rsidRPr="005208E7">
        <w:t>.</w:t>
      </w:r>
    </w:p>
    <w:p w14:paraId="3F6E8956" w14:textId="162AEE6F" w:rsidR="00A20C44" w:rsidRPr="005208E7" w:rsidRDefault="00A20C44" w:rsidP="000B5EA7">
      <w:pPr>
        <w:rPr>
          <w:color w:val="0070C0"/>
        </w:rPr>
      </w:pPr>
      <w:r w:rsidRPr="00A20C44">
        <w:rPr>
          <w:color w:val="0070C0"/>
        </w:rPr>
        <w:t xml:space="preserve">RODRIGUES, E. &amp; PRIMACK, R. B. 2001. Manejo de Áreas Protegidas. In: PRIMACK, R. B. &amp; RODRIGUES, E. Biologia da Conservação, 11. </w:t>
      </w:r>
      <w:r w:rsidRPr="005208E7">
        <w:rPr>
          <w:color w:val="0070C0"/>
        </w:rPr>
        <w:t xml:space="preserve">Ed., p. </w:t>
      </w:r>
      <w:r w:rsidR="00382A23">
        <w:rPr>
          <w:color w:val="0070C0"/>
        </w:rPr>
        <w:t>235</w:t>
      </w:r>
      <w:r w:rsidR="006D06E8">
        <w:rPr>
          <w:color w:val="0070C0"/>
        </w:rPr>
        <w:t>.</w:t>
      </w:r>
    </w:p>
    <w:p w14:paraId="0AEDBB19" w14:textId="77777777" w:rsidR="000B5EA7" w:rsidRDefault="000B5EA7" w:rsidP="000B5EA7">
      <w:r w:rsidRPr="000B5EA7">
        <w:rPr>
          <w:lang w:val="en-US"/>
        </w:rPr>
        <w:t xml:space="preserve">STRIER, K. B. 2001. Primates as Study Subjects. In: STRIER, K. B. Primate Behavioral Ecology. </w:t>
      </w:r>
      <w:r>
        <w:t>3. ed., p.8.</w:t>
      </w:r>
    </w:p>
    <w:p w14:paraId="7FB865DB" w14:textId="2CBE4953" w:rsidR="000B5EA7" w:rsidRPr="005208E7" w:rsidRDefault="000B5EA7" w:rsidP="000B5EA7">
      <w:r>
        <w:t xml:space="preserve">TALEBI, M., JERUSALINSKY, L., MARTINS, M., MITTERMEIER, R.A., INGBERMAN, B., FERRAZ, D.S., DE MELO, F.R. &amp; BOUBLI, J.P. 2021. </w:t>
      </w:r>
      <w:proofErr w:type="spellStart"/>
      <w:r w:rsidRPr="000B5EA7">
        <w:rPr>
          <w:lang w:val="en-US"/>
        </w:rPr>
        <w:t>Brachyteles</w:t>
      </w:r>
      <w:proofErr w:type="spellEnd"/>
      <w:r w:rsidRPr="000B5EA7">
        <w:rPr>
          <w:lang w:val="en-US"/>
        </w:rPr>
        <w:t xml:space="preserve"> </w:t>
      </w:r>
      <w:proofErr w:type="spellStart"/>
      <w:r w:rsidRPr="000B5EA7">
        <w:rPr>
          <w:lang w:val="en-US"/>
        </w:rPr>
        <w:t>arachnoides</w:t>
      </w:r>
      <w:proofErr w:type="spellEnd"/>
      <w:r w:rsidRPr="000B5EA7">
        <w:rPr>
          <w:lang w:val="en-US"/>
        </w:rPr>
        <w:t xml:space="preserve"> (amended version of</w:t>
      </w:r>
      <w:r>
        <w:rPr>
          <w:lang w:val="en-US"/>
        </w:rPr>
        <w:t xml:space="preserve"> </w:t>
      </w:r>
      <w:r w:rsidRPr="000B5EA7">
        <w:rPr>
          <w:lang w:val="en-US"/>
        </w:rPr>
        <w:t xml:space="preserve">2019 assessment). The IUCN Red List of Threatened Species, 2021. </w:t>
      </w:r>
      <w:r>
        <w:t xml:space="preserve">Disponível em: </w:t>
      </w:r>
      <w:proofErr w:type="spellStart"/>
      <w:r>
        <w:t>Brachyteles</w:t>
      </w:r>
      <w:proofErr w:type="spellEnd"/>
      <w:r>
        <w:t xml:space="preserve"> </w:t>
      </w:r>
      <w:proofErr w:type="spellStart"/>
      <w:r>
        <w:t>arachnoides</w:t>
      </w:r>
      <w:proofErr w:type="spellEnd"/>
      <w:r>
        <w:t xml:space="preserve"> (Southern Muriqui) (iucnredlist.org). Acesso em: 19 de março de 2023.</w:t>
      </w:r>
    </w:p>
    <w:p w14:paraId="1CA70DD6" w14:textId="43B38F6D" w:rsidR="000B5EA7" w:rsidRDefault="000B5EA7" w:rsidP="000B5EA7">
      <w:r>
        <w:t>VALENÇA-MONTENEGRO, M. M.; MELO, F. R.; JERUSALINSKY, L., 2021. PROTOCOLOS PARA PESQUISA E MANEJO DE MURIQUIS, GÊNERO BRACHYTELES, Brasília: ICMBIO.</w:t>
      </w:r>
    </w:p>
    <w:p w14:paraId="2D450D9A" w14:textId="77777777" w:rsidR="001F4D49" w:rsidRDefault="001F4D49" w:rsidP="000B5EA7"/>
    <w:p w14:paraId="5C0EB9B3" w14:textId="6D71DDB3" w:rsidR="006B51F3" w:rsidRPr="001F4D49" w:rsidRDefault="006B51F3" w:rsidP="000B5EA7">
      <w:pPr>
        <w:rPr>
          <w:color w:val="0070C0"/>
        </w:rPr>
      </w:pPr>
    </w:p>
    <w:sectPr w:rsidR="006B51F3" w:rsidRPr="001F4D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4524"/>
    <w:multiLevelType w:val="hybridMultilevel"/>
    <w:tmpl w:val="3F805D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076896"/>
    <w:multiLevelType w:val="hybridMultilevel"/>
    <w:tmpl w:val="02EA06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71A7FA7"/>
    <w:multiLevelType w:val="hybridMultilevel"/>
    <w:tmpl w:val="DEBEA3C8"/>
    <w:lvl w:ilvl="0" w:tplc="C4021A5A">
      <w:start w:val="1"/>
      <w:numFmt w:val="decimal"/>
      <w:lvlText w:val="%1."/>
      <w:lvlJc w:val="left"/>
      <w:pPr>
        <w:ind w:left="720" w:hanging="360"/>
      </w:pPr>
      <w:rPr>
        <w:rFonts w:hint="default"/>
        <w:color w:val="0D0D0D" w:themeColor="text1" w:themeTint="F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32773B"/>
    <w:multiLevelType w:val="hybridMultilevel"/>
    <w:tmpl w:val="D0FCF4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6F6541E"/>
    <w:multiLevelType w:val="hybridMultilevel"/>
    <w:tmpl w:val="7C30D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3A172A6"/>
    <w:multiLevelType w:val="hybridMultilevel"/>
    <w:tmpl w:val="3BEE7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FA141D"/>
    <w:multiLevelType w:val="hybridMultilevel"/>
    <w:tmpl w:val="9EFCB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93952D7"/>
    <w:multiLevelType w:val="hybridMultilevel"/>
    <w:tmpl w:val="A1DE2F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6D60C9B"/>
    <w:multiLevelType w:val="hybridMultilevel"/>
    <w:tmpl w:val="07CEE7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231CC6"/>
    <w:multiLevelType w:val="hybridMultilevel"/>
    <w:tmpl w:val="1AD81C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66D3476"/>
    <w:multiLevelType w:val="hybridMultilevel"/>
    <w:tmpl w:val="0610C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3B45F1"/>
    <w:multiLevelType w:val="hybridMultilevel"/>
    <w:tmpl w:val="C104514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E0426BE"/>
    <w:multiLevelType w:val="hybridMultilevel"/>
    <w:tmpl w:val="EAE4D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3831873">
    <w:abstractNumId w:val="2"/>
  </w:num>
  <w:num w:numId="2" w16cid:durableId="326247572">
    <w:abstractNumId w:val="8"/>
  </w:num>
  <w:num w:numId="3" w16cid:durableId="896814952">
    <w:abstractNumId w:val="1"/>
  </w:num>
  <w:num w:numId="4" w16cid:durableId="2008055175">
    <w:abstractNumId w:val="6"/>
  </w:num>
  <w:num w:numId="5" w16cid:durableId="1978491893">
    <w:abstractNumId w:val="4"/>
  </w:num>
  <w:num w:numId="6" w16cid:durableId="214703315">
    <w:abstractNumId w:val="11"/>
  </w:num>
  <w:num w:numId="7" w16cid:durableId="2039162155">
    <w:abstractNumId w:val="5"/>
  </w:num>
  <w:num w:numId="8" w16cid:durableId="378863689">
    <w:abstractNumId w:val="0"/>
  </w:num>
  <w:num w:numId="9" w16cid:durableId="1404058443">
    <w:abstractNumId w:val="12"/>
  </w:num>
  <w:num w:numId="10" w16cid:durableId="2074692924">
    <w:abstractNumId w:val="7"/>
  </w:num>
  <w:num w:numId="11" w16cid:durableId="979529490">
    <w:abstractNumId w:val="10"/>
  </w:num>
  <w:num w:numId="12" w16cid:durableId="2111046029">
    <w:abstractNumId w:val="3"/>
  </w:num>
  <w:num w:numId="13" w16cid:durableId="871579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EE5"/>
    <w:rsid w:val="000039D6"/>
    <w:rsid w:val="0000470D"/>
    <w:rsid w:val="00006F4E"/>
    <w:rsid w:val="0001497C"/>
    <w:rsid w:val="00024540"/>
    <w:rsid w:val="00027EFF"/>
    <w:rsid w:val="00032135"/>
    <w:rsid w:val="000373FB"/>
    <w:rsid w:val="00045E7E"/>
    <w:rsid w:val="000525E0"/>
    <w:rsid w:val="0005322A"/>
    <w:rsid w:val="000611A0"/>
    <w:rsid w:val="00086C90"/>
    <w:rsid w:val="000914EE"/>
    <w:rsid w:val="000932CE"/>
    <w:rsid w:val="000976EF"/>
    <w:rsid w:val="00097E1E"/>
    <w:rsid w:val="00097F46"/>
    <w:rsid w:val="000A0B15"/>
    <w:rsid w:val="000A1161"/>
    <w:rsid w:val="000A3847"/>
    <w:rsid w:val="000A44F4"/>
    <w:rsid w:val="000A7061"/>
    <w:rsid w:val="000B3FB3"/>
    <w:rsid w:val="000B5EA7"/>
    <w:rsid w:val="000C2AA8"/>
    <w:rsid w:val="000C3443"/>
    <w:rsid w:val="000C6136"/>
    <w:rsid w:val="000D3A42"/>
    <w:rsid w:val="000E3BE2"/>
    <w:rsid w:val="000E4496"/>
    <w:rsid w:val="000E7035"/>
    <w:rsid w:val="000E7A0A"/>
    <w:rsid w:val="000F1290"/>
    <w:rsid w:val="000F1BE6"/>
    <w:rsid w:val="000F2E59"/>
    <w:rsid w:val="000F348F"/>
    <w:rsid w:val="000F522A"/>
    <w:rsid w:val="00101066"/>
    <w:rsid w:val="0010156A"/>
    <w:rsid w:val="00101613"/>
    <w:rsid w:val="001016D6"/>
    <w:rsid w:val="001029B8"/>
    <w:rsid w:val="00105319"/>
    <w:rsid w:val="0011003D"/>
    <w:rsid w:val="00113D66"/>
    <w:rsid w:val="00115B23"/>
    <w:rsid w:val="00117104"/>
    <w:rsid w:val="00123987"/>
    <w:rsid w:val="00123B8E"/>
    <w:rsid w:val="00124432"/>
    <w:rsid w:val="00124B1B"/>
    <w:rsid w:val="001255AA"/>
    <w:rsid w:val="0012560C"/>
    <w:rsid w:val="00126D24"/>
    <w:rsid w:val="001272EA"/>
    <w:rsid w:val="001330AD"/>
    <w:rsid w:val="001347F6"/>
    <w:rsid w:val="001359E8"/>
    <w:rsid w:val="00137162"/>
    <w:rsid w:val="001445B4"/>
    <w:rsid w:val="00152A50"/>
    <w:rsid w:val="001555D3"/>
    <w:rsid w:val="00155B23"/>
    <w:rsid w:val="00160C39"/>
    <w:rsid w:val="00162256"/>
    <w:rsid w:val="00162985"/>
    <w:rsid w:val="00163AAA"/>
    <w:rsid w:val="00164EC1"/>
    <w:rsid w:val="00165653"/>
    <w:rsid w:val="00165D6D"/>
    <w:rsid w:val="00171B93"/>
    <w:rsid w:val="00172A42"/>
    <w:rsid w:val="00173712"/>
    <w:rsid w:val="00173832"/>
    <w:rsid w:val="001742A2"/>
    <w:rsid w:val="00175B88"/>
    <w:rsid w:val="0018117E"/>
    <w:rsid w:val="0018469C"/>
    <w:rsid w:val="001854BB"/>
    <w:rsid w:val="00190D94"/>
    <w:rsid w:val="00191CDA"/>
    <w:rsid w:val="00196087"/>
    <w:rsid w:val="001A463E"/>
    <w:rsid w:val="001A5D55"/>
    <w:rsid w:val="001A618A"/>
    <w:rsid w:val="001A73CE"/>
    <w:rsid w:val="001B23D8"/>
    <w:rsid w:val="001B26BF"/>
    <w:rsid w:val="001B5C01"/>
    <w:rsid w:val="001C411B"/>
    <w:rsid w:val="001C54F0"/>
    <w:rsid w:val="001C5D8D"/>
    <w:rsid w:val="001C6F26"/>
    <w:rsid w:val="001D23E1"/>
    <w:rsid w:val="001D4B7C"/>
    <w:rsid w:val="001D4FFC"/>
    <w:rsid w:val="001D71A0"/>
    <w:rsid w:val="001D7E94"/>
    <w:rsid w:val="001E182E"/>
    <w:rsid w:val="001F008B"/>
    <w:rsid w:val="001F237F"/>
    <w:rsid w:val="001F2BFB"/>
    <w:rsid w:val="001F2E85"/>
    <w:rsid w:val="001F3388"/>
    <w:rsid w:val="001F4D49"/>
    <w:rsid w:val="001F7337"/>
    <w:rsid w:val="001F7927"/>
    <w:rsid w:val="00201832"/>
    <w:rsid w:val="00202CF5"/>
    <w:rsid w:val="00207F6B"/>
    <w:rsid w:val="0021763B"/>
    <w:rsid w:val="0022141F"/>
    <w:rsid w:val="00223666"/>
    <w:rsid w:val="0022745C"/>
    <w:rsid w:val="0023163F"/>
    <w:rsid w:val="00231EBF"/>
    <w:rsid w:val="002419FF"/>
    <w:rsid w:val="0024340F"/>
    <w:rsid w:val="002435B9"/>
    <w:rsid w:val="002479E5"/>
    <w:rsid w:val="00265BB9"/>
    <w:rsid w:val="00267A73"/>
    <w:rsid w:val="002729B9"/>
    <w:rsid w:val="00273C58"/>
    <w:rsid w:val="00273CC3"/>
    <w:rsid w:val="00274F8E"/>
    <w:rsid w:val="00280445"/>
    <w:rsid w:val="00283571"/>
    <w:rsid w:val="00283D78"/>
    <w:rsid w:val="00284CAE"/>
    <w:rsid w:val="00287618"/>
    <w:rsid w:val="002877BB"/>
    <w:rsid w:val="002916E2"/>
    <w:rsid w:val="002916F0"/>
    <w:rsid w:val="00292CC9"/>
    <w:rsid w:val="002958F1"/>
    <w:rsid w:val="00296736"/>
    <w:rsid w:val="00297E10"/>
    <w:rsid w:val="002A117D"/>
    <w:rsid w:val="002C1F04"/>
    <w:rsid w:val="002C2F74"/>
    <w:rsid w:val="002C4BB0"/>
    <w:rsid w:val="002C59AE"/>
    <w:rsid w:val="002C5DB1"/>
    <w:rsid w:val="002C6721"/>
    <w:rsid w:val="002C7933"/>
    <w:rsid w:val="002C7F30"/>
    <w:rsid w:val="002D04AC"/>
    <w:rsid w:val="002D1A86"/>
    <w:rsid w:val="002D481D"/>
    <w:rsid w:val="002D560A"/>
    <w:rsid w:val="002D68EE"/>
    <w:rsid w:val="002E23AF"/>
    <w:rsid w:val="002F42F1"/>
    <w:rsid w:val="003007E3"/>
    <w:rsid w:val="00302D97"/>
    <w:rsid w:val="00302FB4"/>
    <w:rsid w:val="0030350B"/>
    <w:rsid w:val="0030497A"/>
    <w:rsid w:val="003067B6"/>
    <w:rsid w:val="00307FC5"/>
    <w:rsid w:val="003100AD"/>
    <w:rsid w:val="00312EC2"/>
    <w:rsid w:val="00317383"/>
    <w:rsid w:val="00320241"/>
    <w:rsid w:val="003238CE"/>
    <w:rsid w:val="00323A6C"/>
    <w:rsid w:val="00324632"/>
    <w:rsid w:val="0032553C"/>
    <w:rsid w:val="0033316A"/>
    <w:rsid w:val="003334AA"/>
    <w:rsid w:val="00345AFD"/>
    <w:rsid w:val="003465FC"/>
    <w:rsid w:val="0035017C"/>
    <w:rsid w:val="003521B7"/>
    <w:rsid w:val="003527AF"/>
    <w:rsid w:val="00354957"/>
    <w:rsid w:val="003614DC"/>
    <w:rsid w:val="0036193D"/>
    <w:rsid w:val="00361CB3"/>
    <w:rsid w:val="00362278"/>
    <w:rsid w:val="00374D9B"/>
    <w:rsid w:val="00375157"/>
    <w:rsid w:val="00376297"/>
    <w:rsid w:val="003811F6"/>
    <w:rsid w:val="00382A23"/>
    <w:rsid w:val="00383D44"/>
    <w:rsid w:val="0038713E"/>
    <w:rsid w:val="00390FFB"/>
    <w:rsid w:val="00394EA9"/>
    <w:rsid w:val="00395CAC"/>
    <w:rsid w:val="00397FD7"/>
    <w:rsid w:val="003A3357"/>
    <w:rsid w:val="003A46B0"/>
    <w:rsid w:val="003B06D7"/>
    <w:rsid w:val="003B1374"/>
    <w:rsid w:val="003B7A03"/>
    <w:rsid w:val="003C0452"/>
    <w:rsid w:val="003C202B"/>
    <w:rsid w:val="003C3126"/>
    <w:rsid w:val="003C4925"/>
    <w:rsid w:val="003C66C7"/>
    <w:rsid w:val="003C6CF6"/>
    <w:rsid w:val="003C74CF"/>
    <w:rsid w:val="003D2FDA"/>
    <w:rsid w:val="003D3797"/>
    <w:rsid w:val="003D6D38"/>
    <w:rsid w:val="003E09F7"/>
    <w:rsid w:val="003E12C6"/>
    <w:rsid w:val="003E634A"/>
    <w:rsid w:val="003F3A20"/>
    <w:rsid w:val="003F4F7C"/>
    <w:rsid w:val="0040349D"/>
    <w:rsid w:val="00404946"/>
    <w:rsid w:val="00412D25"/>
    <w:rsid w:val="004204E2"/>
    <w:rsid w:val="00422BEB"/>
    <w:rsid w:val="00423AB5"/>
    <w:rsid w:val="00424AFB"/>
    <w:rsid w:val="00426CF8"/>
    <w:rsid w:val="00430826"/>
    <w:rsid w:val="00432C98"/>
    <w:rsid w:val="0043307B"/>
    <w:rsid w:val="00440BB2"/>
    <w:rsid w:val="004421B9"/>
    <w:rsid w:val="0044251D"/>
    <w:rsid w:val="00445D89"/>
    <w:rsid w:val="00446262"/>
    <w:rsid w:val="00447FE0"/>
    <w:rsid w:val="0045249A"/>
    <w:rsid w:val="004530F8"/>
    <w:rsid w:val="004531FE"/>
    <w:rsid w:val="00462903"/>
    <w:rsid w:val="00465114"/>
    <w:rsid w:val="00467B6B"/>
    <w:rsid w:val="00476989"/>
    <w:rsid w:val="00483FDC"/>
    <w:rsid w:val="0048443C"/>
    <w:rsid w:val="00485F98"/>
    <w:rsid w:val="0049230B"/>
    <w:rsid w:val="004938B7"/>
    <w:rsid w:val="00494A8F"/>
    <w:rsid w:val="0049619E"/>
    <w:rsid w:val="004965B7"/>
    <w:rsid w:val="004A2398"/>
    <w:rsid w:val="004A613C"/>
    <w:rsid w:val="004A68EA"/>
    <w:rsid w:val="004A748F"/>
    <w:rsid w:val="004A789C"/>
    <w:rsid w:val="004A7E02"/>
    <w:rsid w:val="004B401A"/>
    <w:rsid w:val="004B5411"/>
    <w:rsid w:val="004B5C2D"/>
    <w:rsid w:val="004C1842"/>
    <w:rsid w:val="004C65EC"/>
    <w:rsid w:val="004D23D7"/>
    <w:rsid w:val="004E36E3"/>
    <w:rsid w:val="004E3D33"/>
    <w:rsid w:val="004E7F78"/>
    <w:rsid w:val="004F0845"/>
    <w:rsid w:val="004F695C"/>
    <w:rsid w:val="004F6E1D"/>
    <w:rsid w:val="00500FA3"/>
    <w:rsid w:val="00501CDA"/>
    <w:rsid w:val="005028DF"/>
    <w:rsid w:val="00505E32"/>
    <w:rsid w:val="00506FA8"/>
    <w:rsid w:val="005078C8"/>
    <w:rsid w:val="00515332"/>
    <w:rsid w:val="00516527"/>
    <w:rsid w:val="005208E7"/>
    <w:rsid w:val="0052204D"/>
    <w:rsid w:val="00522910"/>
    <w:rsid w:val="0052463F"/>
    <w:rsid w:val="00526FA3"/>
    <w:rsid w:val="005367D6"/>
    <w:rsid w:val="005369D0"/>
    <w:rsid w:val="0053753E"/>
    <w:rsid w:val="00542235"/>
    <w:rsid w:val="00543095"/>
    <w:rsid w:val="00545D67"/>
    <w:rsid w:val="00550151"/>
    <w:rsid w:val="00553236"/>
    <w:rsid w:val="00556D3B"/>
    <w:rsid w:val="0056652A"/>
    <w:rsid w:val="00572634"/>
    <w:rsid w:val="00572739"/>
    <w:rsid w:val="005756AB"/>
    <w:rsid w:val="005775F7"/>
    <w:rsid w:val="0058769D"/>
    <w:rsid w:val="00587E78"/>
    <w:rsid w:val="005903B8"/>
    <w:rsid w:val="00590BF2"/>
    <w:rsid w:val="005952BC"/>
    <w:rsid w:val="00597585"/>
    <w:rsid w:val="0059781B"/>
    <w:rsid w:val="005A4C53"/>
    <w:rsid w:val="005A5AC7"/>
    <w:rsid w:val="005B44B1"/>
    <w:rsid w:val="005C602C"/>
    <w:rsid w:val="005C74BE"/>
    <w:rsid w:val="005D1463"/>
    <w:rsid w:val="005E0EF1"/>
    <w:rsid w:val="005E1FB7"/>
    <w:rsid w:val="005E7D97"/>
    <w:rsid w:val="005E7F5F"/>
    <w:rsid w:val="005F172A"/>
    <w:rsid w:val="005F52F2"/>
    <w:rsid w:val="005F534E"/>
    <w:rsid w:val="005F6F9A"/>
    <w:rsid w:val="006041FA"/>
    <w:rsid w:val="00606513"/>
    <w:rsid w:val="006072C8"/>
    <w:rsid w:val="00610B48"/>
    <w:rsid w:val="0061223C"/>
    <w:rsid w:val="00624389"/>
    <w:rsid w:val="0062775C"/>
    <w:rsid w:val="00630BCE"/>
    <w:rsid w:val="00637FF3"/>
    <w:rsid w:val="00640886"/>
    <w:rsid w:val="006411C0"/>
    <w:rsid w:val="00641430"/>
    <w:rsid w:val="00643B01"/>
    <w:rsid w:val="00647147"/>
    <w:rsid w:val="006515B1"/>
    <w:rsid w:val="0066269D"/>
    <w:rsid w:val="0066277C"/>
    <w:rsid w:val="00670230"/>
    <w:rsid w:val="00680240"/>
    <w:rsid w:val="006807D9"/>
    <w:rsid w:val="00682451"/>
    <w:rsid w:val="006828DF"/>
    <w:rsid w:val="006832CB"/>
    <w:rsid w:val="00686972"/>
    <w:rsid w:val="0069056E"/>
    <w:rsid w:val="006913D6"/>
    <w:rsid w:val="006935C0"/>
    <w:rsid w:val="00693F4B"/>
    <w:rsid w:val="00694106"/>
    <w:rsid w:val="006943FC"/>
    <w:rsid w:val="006959E1"/>
    <w:rsid w:val="006A11EF"/>
    <w:rsid w:val="006A3014"/>
    <w:rsid w:val="006A7CBF"/>
    <w:rsid w:val="006B0C33"/>
    <w:rsid w:val="006B0F85"/>
    <w:rsid w:val="006B235E"/>
    <w:rsid w:val="006B352D"/>
    <w:rsid w:val="006B51F3"/>
    <w:rsid w:val="006B5F3C"/>
    <w:rsid w:val="006C52EE"/>
    <w:rsid w:val="006D06E8"/>
    <w:rsid w:val="006D13FF"/>
    <w:rsid w:val="006D1843"/>
    <w:rsid w:val="006E4B9B"/>
    <w:rsid w:val="006F1D89"/>
    <w:rsid w:val="006F6796"/>
    <w:rsid w:val="00700638"/>
    <w:rsid w:val="00700705"/>
    <w:rsid w:val="00700E7B"/>
    <w:rsid w:val="007052B7"/>
    <w:rsid w:val="0070584D"/>
    <w:rsid w:val="00711BA8"/>
    <w:rsid w:val="0071236B"/>
    <w:rsid w:val="007148C2"/>
    <w:rsid w:val="007162A9"/>
    <w:rsid w:val="00717B54"/>
    <w:rsid w:val="007339EC"/>
    <w:rsid w:val="00735200"/>
    <w:rsid w:val="0073617E"/>
    <w:rsid w:val="007411ED"/>
    <w:rsid w:val="00742C82"/>
    <w:rsid w:val="00744050"/>
    <w:rsid w:val="0074407C"/>
    <w:rsid w:val="007506A9"/>
    <w:rsid w:val="00750711"/>
    <w:rsid w:val="00751E30"/>
    <w:rsid w:val="007537AD"/>
    <w:rsid w:val="00753E98"/>
    <w:rsid w:val="007617B2"/>
    <w:rsid w:val="00761832"/>
    <w:rsid w:val="007623ED"/>
    <w:rsid w:val="00771812"/>
    <w:rsid w:val="00774510"/>
    <w:rsid w:val="0077545B"/>
    <w:rsid w:val="007758F3"/>
    <w:rsid w:val="007801F1"/>
    <w:rsid w:val="00780C12"/>
    <w:rsid w:val="007813BB"/>
    <w:rsid w:val="00782335"/>
    <w:rsid w:val="00784DA0"/>
    <w:rsid w:val="00790162"/>
    <w:rsid w:val="00797FC0"/>
    <w:rsid w:val="007A3448"/>
    <w:rsid w:val="007A3AAE"/>
    <w:rsid w:val="007A3C7E"/>
    <w:rsid w:val="007A4192"/>
    <w:rsid w:val="007A5E56"/>
    <w:rsid w:val="007B0FE9"/>
    <w:rsid w:val="007B3B28"/>
    <w:rsid w:val="007B3E1D"/>
    <w:rsid w:val="007B5576"/>
    <w:rsid w:val="007B5EE2"/>
    <w:rsid w:val="007B64C5"/>
    <w:rsid w:val="007C2001"/>
    <w:rsid w:val="007C732D"/>
    <w:rsid w:val="007D54C5"/>
    <w:rsid w:val="007D5B77"/>
    <w:rsid w:val="007E6D98"/>
    <w:rsid w:val="007F3F34"/>
    <w:rsid w:val="00800197"/>
    <w:rsid w:val="008005AF"/>
    <w:rsid w:val="00801B61"/>
    <w:rsid w:val="00805C72"/>
    <w:rsid w:val="00811F06"/>
    <w:rsid w:val="00816819"/>
    <w:rsid w:val="00822D58"/>
    <w:rsid w:val="00823831"/>
    <w:rsid w:val="00823DE5"/>
    <w:rsid w:val="00826834"/>
    <w:rsid w:val="00827DA3"/>
    <w:rsid w:val="0083061D"/>
    <w:rsid w:val="00830CF0"/>
    <w:rsid w:val="00830DE5"/>
    <w:rsid w:val="008331FC"/>
    <w:rsid w:val="008343BF"/>
    <w:rsid w:val="0084479A"/>
    <w:rsid w:val="00845243"/>
    <w:rsid w:val="00846B2A"/>
    <w:rsid w:val="00846E12"/>
    <w:rsid w:val="00850AC9"/>
    <w:rsid w:val="008516FD"/>
    <w:rsid w:val="00854F2A"/>
    <w:rsid w:val="008602A6"/>
    <w:rsid w:val="00872B43"/>
    <w:rsid w:val="008760AC"/>
    <w:rsid w:val="0087616A"/>
    <w:rsid w:val="008761C6"/>
    <w:rsid w:val="008810BF"/>
    <w:rsid w:val="008831D4"/>
    <w:rsid w:val="0088378D"/>
    <w:rsid w:val="00891E61"/>
    <w:rsid w:val="00892CB8"/>
    <w:rsid w:val="00896675"/>
    <w:rsid w:val="008A0EEB"/>
    <w:rsid w:val="008A60BB"/>
    <w:rsid w:val="008B1F89"/>
    <w:rsid w:val="008B3239"/>
    <w:rsid w:val="008B3A7D"/>
    <w:rsid w:val="008B5018"/>
    <w:rsid w:val="008B65AD"/>
    <w:rsid w:val="008C0B0C"/>
    <w:rsid w:val="008C212E"/>
    <w:rsid w:val="008C5269"/>
    <w:rsid w:val="008E14D3"/>
    <w:rsid w:val="008E3BB2"/>
    <w:rsid w:val="008E4763"/>
    <w:rsid w:val="008F226C"/>
    <w:rsid w:val="00901372"/>
    <w:rsid w:val="009066E5"/>
    <w:rsid w:val="0091094D"/>
    <w:rsid w:val="00911176"/>
    <w:rsid w:val="00916552"/>
    <w:rsid w:val="0091787A"/>
    <w:rsid w:val="00920870"/>
    <w:rsid w:val="00922B39"/>
    <w:rsid w:val="00931D4F"/>
    <w:rsid w:val="00933C09"/>
    <w:rsid w:val="009351CE"/>
    <w:rsid w:val="00942B82"/>
    <w:rsid w:val="0094508B"/>
    <w:rsid w:val="00945B2C"/>
    <w:rsid w:val="009475D7"/>
    <w:rsid w:val="00947FCF"/>
    <w:rsid w:val="00954AFD"/>
    <w:rsid w:val="009558FA"/>
    <w:rsid w:val="00955D8C"/>
    <w:rsid w:val="00964BD0"/>
    <w:rsid w:val="00967DF8"/>
    <w:rsid w:val="009754B4"/>
    <w:rsid w:val="00976318"/>
    <w:rsid w:val="00976E9C"/>
    <w:rsid w:val="00981C6B"/>
    <w:rsid w:val="00984412"/>
    <w:rsid w:val="00987143"/>
    <w:rsid w:val="00992197"/>
    <w:rsid w:val="00992F0E"/>
    <w:rsid w:val="009970B1"/>
    <w:rsid w:val="009A05F3"/>
    <w:rsid w:val="009A0940"/>
    <w:rsid w:val="009A6377"/>
    <w:rsid w:val="009A7B7E"/>
    <w:rsid w:val="009B0E0E"/>
    <w:rsid w:val="009B26D2"/>
    <w:rsid w:val="009B2730"/>
    <w:rsid w:val="009B4FB4"/>
    <w:rsid w:val="009C0BD1"/>
    <w:rsid w:val="009C5293"/>
    <w:rsid w:val="009C5512"/>
    <w:rsid w:val="009E6E00"/>
    <w:rsid w:val="009E7385"/>
    <w:rsid w:val="009E73DE"/>
    <w:rsid w:val="009E7DEC"/>
    <w:rsid w:val="009F0F5B"/>
    <w:rsid w:val="009F341B"/>
    <w:rsid w:val="009F3D68"/>
    <w:rsid w:val="009F5F65"/>
    <w:rsid w:val="00A00455"/>
    <w:rsid w:val="00A04E4E"/>
    <w:rsid w:val="00A06E77"/>
    <w:rsid w:val="00A1407B"/>
    <w:rsid w:val="00A16A4A"/>
    <w:rsid w:val="00A20848"/>
    <w:rsid w:val="00A20C44"/>
    <w:rsid w:val="00A24358"/>
    <w:rsid w:val="00A26004"/>
    <w:rsid w:val="00A415E6"/>
    <w:rsid w:val="00A43BAF"/>
    <w:rsid w:val="00A467CD"/>
    <w:rsid w:val="00A47682"/>
    <w:rsid w:val="00A47ED9"/>
    <w:rsid w:val="00A52D68"/>
    <w:rsid w:val="00A53920"/>
    <w:rsid w:val="00A674B0"/>
    <w:rsid w:val="00A674B6"/>
    <w:rsid w:val="00A73B42"/>
    <w:rsid w:val="00A753FF"/>
    <w:rsid w:val="00A76102"/>
    <w:rsid w:val="00A84F18"/>
    <w:rsid w:val="00A87AF7"/>
    <w:rsid w:val="00AA29E1"/>
    <w:rsid w:val="00AA5CB2"/>
    <w:rsid w:val="00AB0D8F"/>
    <w:rsid w:val="00AB363C"/>
    <w:rsid w:val="00AC03CA"/>
    <w:rsid w:val="00AC41A8"/>
    <w:rsid w:val="00AC5A97"/>
    <w:rsid w:val="00AC6215"/>
    <w:rsid w:val="00AC6286"/>
    <w:rsid w:val="00AC6EEB"/>
    <w:rsid w:val="00AC7AA6"/>
    <w:rsid w:val="00AD3689"/>
    <w:rsid w:val="00AE0BA8"/>
    <w:rsid w:val="00AE4D65"/>
    <w:rsid w:val="00AE5BF4"/>
    <w:rsid w:val="00AE5CC6"/>
    <w:rsid w:val="00AF052B"/>
    <w:rsid w:val="00AF338E"/>
    <w:rsid w:val="00AF46F9"/>
    <w:rsid w:val="00AF632A"/>
    <w:rsid w:val="00AF797E"/>
    <w:rsid w:val="00B00AE4"/>
    <w:rsid w:val="00B03D38"/>
    <w:rsid w:val="00B046C0"/>
    <w:rsid w:val="00B06DF4"/>
    <w:rsid w:val="00B15D93"/>
    <w:rsid w:val="00B16D49"/>
    <w:rsid w:val="00B2321F"/>
    <w:rsid w:val="00B26A9C"/>
    <w:rsid w:val="00B33965"/>
    <w:rsid w:val="00B35CEB"/>
    <w:rsid w:val="00B370BA"/>
    <w:rsid w:val="00B37880"/>
    <w:rsid w:val="00B460D3"/>
    <w:rsid w:val="00B47ADD"/>
    <w:rsid w:val="00B527BF"/>
    <w:rsid w:val="00B528EA"/>
    <w:rsid w:val="00B52DBE"/>
    <w:rsid w:val="00B5334A"/>
    <w:rsid w:val="00B54195"/>
    <w:rsid w:val="00B544EB"/>
    <w:rsid w:val="00B548F7"/>
    <w:rsid w:val="00B5581D"/>
    <w:rsid w:val="00B61752"/>
    <w:rsid w:val="00B62B27"/>
    <w:rsid w:val="00B7071E"/>
    <w:rsid w:val="00B71802"/>
    <w:rsid w:val="00B73D7F"/>
    <w:rsid w:val="00B73F3F"/>
    <w:rsid w:val="00B74024"/>
    <w:rsid w:val="00B74E76"/>
    <w:rsid w:val="00B75C19"/>
    <w:rsid w:val="00B80E99"/>
    <w:rsid w:val="00B8297E"/>
    <w:rsid w:val="00B900CC"/>
    <w:rsid w:val="00B927CD"/>
    <w:rsid w:val="00B93719"/>
    <w:rsid w:val="00B94D56"/>
    <w:rsid w:val="00B96AB0"/>
    <w:rsid w:val="00B9780D"/>
    <w:rsid w:val="00BA0245"/>
    <w:rsid w:val="00BA02CD"/>
    <w:rsid w:val="00BA18BE"/>
    <w:rsid w:val="00BA195D"/>
    <w:rsid w:val="00BA3AF3"/>
    <w:rsid w:val="00BA3D56"/>
    <w:rsid w:val="00BA6F29"/>
    <w:rsid w:val="00BC06D8"/>
    <w:rsid w:val="00BC1ECE"/>
    <w:rsid w:val="00BC36C4"/>
    <w:rsid w:val="00BC40E0"/>
    <w:rsid w:val="00BC500D"/>
    <w:rsid w:val="00BC5992"/>
    <w:rsid w:val="00BD1508"/>
    <w:rsid w:val="00BE24C2"/>
    <w:rsid w:val="00BF0CA4"/>
    <w:rsid w:val="00C02E49"/>
    <w:rsid w:val="00C0579C"/>
    <w:rsid w:val="00C112B3"/>
    <w:rsid w:val="00C12ABF"/>
    <w:rsid w:val="00C136A9"/>
    <w:rsid w:val="00C145B4"/>
    <w:rsid w:val="00C14A24"/>
    <w:rsid w:val="00C20848"/>
    <w:rsid w:val="00C24E95"/>
    <w:rsid w:val="00C257EB"/>
    <w:rsid w:val="00C25DC6"/>
    <w:rsid w:val="00C30120"/>
    <w:rsid w:val="00C32671"/>
    <w:rsid w:val="00C32B70"/>
    <w:rsid w:val="00C36365"/>
    <w:rsid w:val="00C40D73"/>
    <w:rsid w:val="00C47577"/>
    <w:rsid w:val="00C47755"/>
    <w:rsid w:val="00C50094"/>
    <w:rsid w:val="00C501F2"/>
    <w:rsid w:val="00C515F0"/>
    <w:rsid w:val="00C519B6"/>
    <w:rsid w:val="00C709CA"/>
    <w:rsid w:val="00C75DC0"/>
    <w:rsid w:val="00C76797"/>
    <w:rsid w:val="00C81E91"/>
    <w:rsid w:val="00C844C8"/>
    <w:rsid w:val="00C857F4"/>
    <w:rsid w:val="00C8611E"/>
    <w:rsid w:val="00C8652D"/>
    <w:rsid w:val="00C93243"/>
    <w:rsid w:val="00C95105"/>
    <w:rsid w:val="00CA42D5"/>
    <w:rsid w:val="00CB2F38"/>
    <w:rsid w:val="00CB4A0B"/>
    <w:rsid w:val="00CB7BEF"/>
    <w:rsid w:val="00CC0030"/>
    <w:rsid w:val="00CC5EF2"/>
    <w:rsid w:val="00CC70A5"/>
    <w:rsid w:val="00CD137F"/>
    <w:rsid w:val="00CD3A07"/>
    <w:rsid w:val="00CE1169"/>
    <w:rsid w:val="00CE33C8"/>
    <w:rsid w:val="00CE4614"/>
    <w:rsid w:val="00CF03FF"/>
    <w:rsid w:val="00CF2EDF"/>
    <w:rsid w:val="00CF466F"/>
    <w:rsid w:val="00D01411"/>
    <w:rsid w:val="00D05E5F"/>
    <w:rsid w:val="00D14090"/>
    <w:rsid w:val="00D14394"/>
    <w:rsid w:val="00D25022"/>
    <w:rsid w:val="00D25199"/>
    <w:rsid w:val="00D26BF4"/>
    <w:rsid w:val="00D31BF2"/>
    <w:rsid w:val="00D33065"/>
    <w:rsid w:val="00D373D0"/>
    <w:rsid w:val="00D400FD"/>
    <w:rsid w:val="00D45DBA"/>
    <w:rsid w:val="00D46B35"/>
    <w:rsid w:val="00D51372"/>
    <w:rsid w:val="00D516E2"/>
    <w:rsid w:val="00D519A4"/>
    <w:rsid w:val="00D522DD"/>
    <w:rsid w:val="00D53CD9"/>
    <w:rsid w:val="00D55C1D"/>
    <w:rsid w:val="00D56628"/>
    <w:rsid w:val="00D60041"/>
    <w:rsid w:val="00D61711"/>
    <w:rsid w:val="00D62811"/>
    <w:rsid w:val="00D70BC4"/>
    <w:rsid w:val="00D71A0E"/>
    <w:rsid w:val="00D725F8"/>
    <w:rsid w:val="00D751F6"/>
    <w:rsid w:val="00D755FF"/>
    <w:rsid w:val="00D76B98"/>
    <w:rsid w:val="00D81DE2"/>
    <w:rsid w:val="00D84985"/>
    <w:rsid w:val="00D97845"/>
    <w:rsid w:val="00DA4718"/>
    <w:rsid w:val="00DA7BD4"/>
    <w:rsid w:val="00DB19B4"/>
    <w:rsid w:val="00DB1EE5"/>
    <w:rsid w:val="00DB40F5"/>
    <w:rsid w:val="00DB5024"/>
    <w:rsid w:val="00DB7E97"/>
    <w:rsid w:val="00DD39F9"/>
    <w:rsid w:val="00DF4990"/>
    <w:rsid w:val="00DF6236"/>
    <w:rsid w:val="00E0462F"/>
    <w:rsid w:val="00E04785"/>
    <w:rsid w:val="00E047B2"/>
    <w:rsid w:val="00E04E8A"/>
    <w:rsid w:val="00E05169"/>
    <w:rsid w:val="00E06655"/>
    <w:rsid w:val="00E146C5"/>
    <w:rsid w:val="00E14C68"/>
    <w:rsid w:val="00E2063F"/>
    <w:rsid w:val="00E22B82"/>
    <w:rsid w:val="00E25B38"/>
    <w:rsid w:val="00E3153F"/>
    <w:rsid w:val="00E33CDC"/>
    <w:rsid w:val="00E52996"/>
    <w:rsid w:val="00E53196"/>
    <w:rsid w:val="00E55AED"/>
    <w:rsid w:val="00E6088E"/>
    <w:rsid w:val="00E676A6"/>
    <w:rsid w:val="00E67A3C"/>
    <w:rsid w:val="00E71500"/>
    <w:rsid w:val="00E73DC3"/>
    <w:rsid w:val="00E81D11"/>
    <w:rsid w:val="00E83982"/>
    <w:rsid w:val="00E86AAE"/>
    <w:rsid w:val="00E877F7"/>
    <w:rsid w:val="00E944BE"/>
    <w:rsid w:val="00E95388"/>
    <w:rsid w:val="00EA00D1"/>
    <w:rsid w:val="00EA0198"/>
    <w:rsid w:val="00EA12B9"/>
    <w:rsid w:val="00EB5699"/>
    <w:rsid w:val="00EB5C6E"/>
    <w:rsid w:val="00EB69B3"/>
    <w:rsid w:val="00ED7001"/>
    <w:rsid w:val="00ED7379"/>
    <w:rsid w:val="00ED7A37"/>
    <w:rsid w:val="00EE0A2A"/>
    <w:rsid w:val="00EE5007"/>
    <w:rsid w:val="00EE6665"/>
    <w:rsid w:val="00EF180F"/>
    <w:rsid w:val="00EF1970"/>
    <w:rsid w:val="00EF3BAB"/>
    <w:rsid w:val="00EF5430"/>
    <w:rsid w:val="00EF5892"/>
    <w:rsid w:val="00EF5A4F"/>
    <w:rsid w:val="00F0081C"/>
    <w:rsid w:val="00F03172"/>
    <w:rsid w:val="00F04211"/>
    <w:rsid w:val="00F05580"/>
    <w:rsid w:val="00F13B4D"/>
    <w:rsid w:val="00F158F1"/>
    <w:rsid w:val="00F16159"/>
    <w:rsid w:val="00F163CF"/>
    <w:rsid w:val="00F17139"/>
    <w:rsid w:val="00F274E4"/>
    <w:rsid w:val="00F31BFA"/>
    <w:rsid w:val="00F33016"/>
    <w:rsid w:val="00F33E90"/>
    <w:rsid w:val="00F41019"/>
    <w:rsid w:val="00F431B5"/>
    <w:rsid w:val="00F44B01"/>
    <w:rsid w:val="00F460AD"/>
    <w:rsid w:val="00F503EA"/>
    <w:rsid w:val="00F600E6"/>
    <w:rsid w:val="00F6040A"/>
    <w:rsid w:val="00F65FA4"/>
    <w:rsid w:val="00F70C3D"/>
    <w:rsid w:val="00F72F08"/>
    <w:rsid w:val="00F744D2"/>
    <w:rsid w:val="00F75DB4"/>
    <w:rsid w:val="00F75F7E"/>
    <w:rsid w:val="00F77851"/>
    <w:rsid w:val="00F859A2"/>
    <w:rsid w:val="00F86685"/>
    <w:rsid w:val="00F91CEC"/>
    <w:rsid w:val="00F923A4"/>
    <w:rsid w:val="00F92A78"/>
    <w:rsid w:val="00F93F13"/>
    <w:rsid w:val="00F96345"/>
    <w:rsid w:val="00F9676F"/>
    <w:rsid w:val="00F9726D"/>
    <w:rsid w:val="00FA1F28"/>
    <w:rsid w:val="00FA5EB3"/>
    <w:rsid w:val="00FA6EE9"/>
    <w:rsid w:val="00FA7471"/>
    <w:rsid w:val="00FB1C6C"/>
    <w:rsid w:val="00FB484F"/>
    <w:rsid w:val="00FB54E3"/>
    <w:rsid w:val="00FB7C00"/>
    <w:rsid w:val="00FC0503"/>
    <w:rsid w:val="00FC6094"/>
    <w:rsid w:val="00FC652B"/>
    <w:rsid w:val="00FC7008"/>
    <w:rsid w:val="00FD28EE"/>
    <w:rsid w:val="00FD43EA"/>
    <w:rsid w:val="00FD4F33"/>
    <w:rsid w:val="00FD6A3C"/>
    <w:rsid w:val="00FE1D06"/>
    <w:rsid w:val="00FE263C"/>
    <w:rsid w:val="00FE65C5"/>
    <w:rsid w:val="00FE71A4"/>
    <w:rsid w:val="00FE776D"/>
    <w:rsid w:val="00FF067D"/>
    <w:rsid w:val="00FF11A6"/>
    <w:rsid w:val="00FF1E25"/>
    <w:rsid w:val="00FF5AB6"/>
    <w:rsid w:val="00FF714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75F0"/>
  <w15:chartTrackingRefBased/>
  <w15:docId w15:val="{8B867EC6-F1BE-4888-A15D-C62C16B7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B0D8F"/>
    <w:pPr>
      <w:ind w:left="720"/>
      <w:contextualSpacing/>
    </w:pPr>
  </w:style>
  <w:style w:type="character" w:styleId="Hyperlink">
    <w:name w:val="Hyperlink"/>
    <w:basedOn w:val="Fontepargpadro"/>
    <w:uiPriority w:val="99"/>
    <w:semiHidden/>
    <w:unhideWhenUsed/>
    <w:rsid w:val="009970B1"/>
    <w:rPr>
      <w:color w:val="0000FF"/>
      <w:u w:val="single"/>
    </w:rPr>
  </w:style>
  <w:style w:type="table" w:styleId="Tabelacomgrade">
    <w:name w:val="Table Grid"/>
    <w:basedOn w:val="Tabelanormal"/>
    <w:uiPriority w:val="39"/>
    <w:rsid w:val="004C1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f-citation-authors">
    <w:name w:val="self-citation-authors"/>
    <w:basedOn w:val="Fontepargpadro"/>
    <w:rsid w:val="00E52996"/>
  </w:style>
  <w:style w:type="character" w:customStyle="1" w:styleId="self-citation-year">
    <w:name w:val="self-citation-year"/>
    <w:basedOn w:val="Fontepargpadro"/>
    <w:rsid w:val="00E52996"/>
  </w:style>
  <w:style w:type="character" w:customStyle="1" w:styleId="self-citation-title">
    <w:name w:val="self-citation-title"/>
    <w:basedOn w:val="Fontepargpadro"/>
    <w:rsid w:val="00E52996"/>
  </w:style>
  <w:style w:type="character" w:customStyle="1" w:styleId="self-citation-journal">
    <w:name w:val="self-citation-journal"/>
    <w:basedOn w:val="Fontepargpadro"/>
    <w:rsid w:val="00E52996"/>
  </w:style>
  <w:style w:type="character" w:customStyle="1" w:styleId="self-citation-volume">
    <w:name w:val="self-citation-volume"/>
    <w:basedOn w:val="Fontepargpadro"/>
    <w:rsid w:val="00E52996"/>
  </w:style>
  <w:style w:type="character" w:customStyle="1" w:styleId="self-citation-elocation">
    <w:name w:val="self-citation-elocation"/>
    <w:basedOn w:val="Fontepargpadro"/>
    <w:rsid w:val="00E52996"/>
  </w:style>
  <w:style w:type="paragraph" w:styleId="Legenda">
    <w:name w:val="caption"/>
    <w:basedOn w:val="Normal"/>
    <w:next w:val="Normal"/>
    <w:uiPriority w:val="35"/>
    <w:unhideWhenUsed/>
    <w:qFormat/>
    <w:rsid w:val="00FF1E2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426387">
      <w:bodyDiv w:val="1"/>
      <w:marLeft w:val="0"/>
      <w:marRight w:val="0"/>
      <w:marTop w:val="0"/>
      <w:marBottom w:val="0"/>
      <w:divBdr>
        <w:top w:val="none" w:sz="0" w:space="0" w:color="auto"/>
        <w:left w:val="none" w:sz="0" w:space="0" w:color="auto"/>
        <w:bottom w:val="none" w:sz="0" w:space="0" w:color="auto"/>
        <w:right w:val="none" w:sz="0" w:space="0" w:color="auto"/>
      </w:divBdr>
    </w:div>
    <w:div w:id="852695099">
      <w:bodyDiv w:val="1"/>
      <w:marLeft w:val="0"/>
      <w:marRight w:val="0"/>
      <w:marTop w:val="0"/>
      <w:marBottom w:val="0"/>
      <w:divBdr>
        <w:top w:val="none" w:sz="0" w:space="0" w:color="auto"/>
        <w:left w:val="none" w:sz="0" w:space="0" w:color="auto"/>
        <w:bottom w:val="none" w:sz="0" w:space="0" w:color="auto"/>
        <w:right w:val="none" w:sz="0" w:space="0" w:color="auto"/>
      </w:divBdr>
      <w:divsChild>
        <w:div w:id="178661656">
          <w:marLeft w:val="0"/>
          <w:marRight w:val="0"/>
          <w:marTop w:val="0"/>
          <w:marBottom w:val="0"/>
          <w:divBdr>
            <w:top w:val="none" w:sz="0" w:space="0" w:color="auto"/>
            <w:left w:val="none" w:sz="0" w:space="0" w:color="auto"/>
            <w:bottom w:val="none" w:sz="0" w:space="0" w:color="auto"/>
            <w:right w:val="none" w:sz="0" w:space="0" w:color="auto"/>
          </w:divBdr>
        </w:div>
        <w:div w:id="189685534">
          <w:marLeft w:val="0"/>
          <w:marRight w:val="0"/>
          <w:marTop w:val="0"/>
          <w:marBottom w:val="0"/>
          <w:divBdr>
            <w:top w:val="none" w:sz="0" w:space="0" w:color="auto"/>
            <w:left w:val="none" w:sz="0" w:space="0" w:color="auto"/>
            <w:bottom w:val="none" w:sz="0" w:space="0" w:color="auto"/>
            <w:right w:val="none" w:sz="0" w:space="0" w:color="auto"/>
          </w:divBdr>
        </w:div>
        <w:div w:id="214968165">
          <w:marLeft w:val="0"/>
          <w:marRight w:val="0"/>
          <w:marTop w:val="0"/>
          <w:marBottom w:val="0"/>
          <w:divBdr>
            <w:top w:val="none" w:sz="0" w:space="0" w:color="auto"/>
            <w:left w:val="none" w:sz="0" w:space="0" w:color="auto"/>
            <w:bottom w:val="none" w:sz="0" w:space="0" w:color="auto"/>
            <w:right w:val="none" w:sz="0" w:space="0" w:color="auto"/>
          </w:divBdr>
        </w:div>
        <w:div w:id="236979317">
          <w:marLeft w:val="0"/>
          <w:marRight w:val="0"/>
          <w:marTop w:val="0"/>
          <w:marBottom w:val="0"/>
          <w:divBdr>
            <w:top w:val="none" w:sz="0" w:space="0" w:color="auto"/>
            <w:left w:val="none" w:sz="0" w:space="0" w:color="auto"/>
            <w:bottom w:val="none" w:sz="0" w:space="0" w:color="auto"/>
            <w:right w:val="none" w:sz="0" w:space="0" w:color="auto"/>
          </w:divBdr>
        </w:div>
        <w:div w:id="239682009">
          <w:marLeft w:val="0"/>
          <w:marRight w:val="0"/>
          <w:marTop w:val="0"/>
          <w:marBottom w:val="0"/>
          <w:divBdr>
            <w:top w:val="none" w:sz="0" w:space="0" w:color="auto"/>
            <w:left w:val="none" w:sz="0" w:space="0" w:color="auto"/>
            <w:bottom w:val="none" w:sz="0" w:space="0" w:color="auto"/>
            <w:right w:val="none" w:sz="0" w:space="0" w:color="auto"/>
          </w:divBdr>
        </w:div>
        <w:div w:id="257914044">
          <w:marLeft w:val="0"/>
          <w:marRight w:val="0"/>
          <w:marTop w:val="0"/>
          <w:marBottom w:val="0"/>
          <w:divBdr>
            <w:top w:val="none" w:sz="0" w:space="0" w:color="auto"/>
            <w:left w:val="none" w:sz="0" w:space="0" w:color="auto"/>
            <w:bottom w:val="none" w:sz="0" w:space="0" w:color="auto"/>
            <w:right w:val="none" w:sz="0" w:space="0" w:color="auto"/>
          </w:divBdr>
        </w:div>
        <w:div w:id="258878738">
          <w:marLeft w:val="0"/>
          <w:marRight w:val="0"/>
          <w:marTop w:val="0"/>
          <w:marBottom w:val="0"/>
          <w:divBdr>
            <w:top w:val="none" w:sz="0" w:space="0" w:color="auto"/>
            <w:left w:val="none" w:sz="0" w:space="0" w:color="auto"/>
            <w:bottom w:val="none" w:sz="0" w:space="0" w:color="auto"/>
            <w:right w:val="none" w:sz="0" w:space="0" w:color="auto"/>
          </w:divBdr>
        </w:div>
        <w:div w:id="386103921">
          <w:marLeft w:val="0"/>
          <w:marRight w:val="0"/>
          <w:marTop w:val="0"/>
          <w:marBottom w:val="0"/>
          <w:divBdr>
            <w:top w:val="none" w:sz="0" w:space="0" w:color="auto"/>
            <w:left w:val="none" w:sz="0" w:space="0" w:color="auto"/>
            <w:bottom w:val="none" w:sz="0" w:space="0" w:color="auto"/>
            <w:right w:val="none" w:sz="0" w:space="0" w:color="auto"/>
          </w:divBdr>
        </w:div>
        <w:div w:id="494148614">
          <w:marLeft w:val="0"/>
          <w:marRight w:val="0"/>
          <w:marTop w:val="0"/>
          <w:marBottom w:val="0"/>
          <w:divBdr>
            <w:top w:val="none" w:sz="0" w:space="0" w:color="auto"/>
            <w:left w:val="none" w:sz="0" w:space="0" w:color="auto"/>
            <w:bottom w:val="none" w:sz="0" w:space="0" w:color="auto"/>
            <w:right w:val="none" w:sz="0" w:space="0" w:color="auto"/>
          </w:divBdr>
        </w:div>
        <w:div w:id="503203799">
          <w:marLeft w:val="0"/>
          <w:marRight w:val="0"/>
          <w:marTop w:val="0"/>
          <w:marBottom w:val="0"/>
          <w:divBdr>
            <w:top w:val="none" w:sz="0" w:space="0" w:color="auto"/>
            <w:left w:val="none" w:sz="0" w:space="0" w:color="auto"/>
            <w:bottom w:val="none" w:sz="0" w:space="0" w:color="auto"/>
            <w:right w:val="none" w:sz="0" w:space="0" w:color="auto"/>
          </w:divBdr>
        </w:div>
        <w:div w:id="550966894">
          <w:marLeft w:val="0"/>
          <w:marRight w:val="0"/>
          <w:marTop w:val="0"/>
          <w:marBottom w:val="0"/>
          <w:divBdr>
            <w:top w:val="none" w:sz="0" w:space="0" w:color="auto"/>
            <w:left w:val="none" w:sz="0" w:space="0" w:color="auto"/>
            <w:bottom w:val="none" w:sz="0" w:space="0" w:color="auto"/>
            <w:right w:val="none" w:sz="0" w:space="0" w:color="auto"/>
          </w:divBdr>
        </w:div>
        <w:div w:id="604657305">
          <w:marLeft w:val="0"/>
          <w:marRight w:val="0"/>
          <w:marTop w:val="0"/>
          <w:marBottom w:val="0"/>
          <w:divBdr>
            <w:top w:val="none" w:sz="0" w:space="0" w:color="auto"/>
            <w:left w:val="none" w:sz="0" w:space="0" w:color="auto"/>
            <w:bottom w:val="none" w:sz="0" w:space="0" w:color="auto"/>
            <w:right w:val="none" w:sz="0" w:space="0" w:color="auto"/>
          </w:divBdr>
        </w:div>
        <w:div w:id="608002992">
          <w:marLeft w:val="0"/>
          <w:marRight w:val="0"/>
          <w:marTop w:val="0"/>
          <w:marBottom w:val="0"/>
          <w:divBdr>
            <w:top w:val="none" w:sz="0" w:space="0" w:color="auto"/>
            <w:left w:val="none" w:sz="0" w:space="0" w:color="auto"/>
            <w:bottom w:val="none" w:sz="0" w:space="0" w:color="auto"/>
            <w:right w:val="none" w:sz="0" w:space="0" w:color="auto"/>
          </w:divBdr>
        </w:div>
        <w:div w:id="643585636">
          <w:marLeft w:val="0"/>
          <w:marRight w:val="0"/>
          <w:marTop w:val="0"/>
          <w:marBottom w:val="0"/>
          <w:divBdr>
            <w:top w:val="none" w:sz="0" w:space="0" w:color="auto"/>
            <w:left w:val="none" w:sz="0" w:space="0" w:color="auto"/>
            <w:bottom w:val="none" w:sz="0" w:space="0" w:color="auto"/>
            <w:right w:val="none" w:sz="0" w:space="0" w:color="auto"/>
          </w:divBdr>
        </w:div>
        <w:div w:id="667170957">
          <w:marLeft w:val="0"/>
          <w:marRight w:val="0"/>
          <w:marTop w:val="0"/>
          <w:marBottom w:val="0"/>
          <w:divBdr>
            <w:top w:val="none" w:sz="0" w:space="0" w:color="auto"/>
            <w:left w:val="none" w:sz="0" w:space="0" w:color="auto"/>
            <w:bottom w:val="none" w:sz="0" w:space="0" w:color="auto"/>
            <w:right w:val="none" w:sz="0" w:space="0" w:color="auto"/>
          </w:divBdr>
        </w:div>
        <w:div w:id="779104053">
          <w:marLeft w:val="0"/>
          <w:marRight w:val="0"/>
          <w:marTop w:val="0"/>
          <w:marBottom w:val="0"/>
          <w:divBdr>
            <w:top w:val="none" w:sz="0" w:space="0" w:color="auto"/>
            <w:left w:val="none" w:sz="0" w:space="0" w:color="auto"/>
            <w:bottom w:val="none" w:sz="0" w:space="0" w:color="auto"/>
            <w:right w:val="none" w:sz="0" w:space="0" w:color="auto"/>
          </w:divBdr>
        </w:div>
        <w:div w:id="783889479">
          <w:marLeft w:val="0"/>
          <w:marRight w:val="0"/>
          <w:marTop w:val="0"/>
          <w:marBottom w:val="0"/>
          <w:divBdr>
            <w:top w:val="none" w:sz="0" w:space="0" w:color="auto"/>
            <w:left w:val="none" w:sz="0" w:space="0" w:color="auto"/>
            <w:bottom w:val="none" w:sz="0" w:space="0" w:color="auto"/>
            <w:right w:val="none" w:sz="0" w:space="0" w:color="auto"/>
          </w:divBdr>
        </w:div>
        <w:div w:id="862550727">
          <w:marLeft w:val="0"/>
          <w:marRight w:val="0"/>
          <w:marTop w:val="0"/>
          <w:marBottom w:val="0"/>
          <w:divBdr>
            <w:top w:val="none" w:sz="0" w:space="0" w:color="auto"/>
            <w:left w:val="none" w:sz="0" w:space="0" w:color="auto"/>
            <w:bottom w:val="none" w:sz="0" w:space="0" w:color="auto"/>
            <w:right w:val="none" w:sz="0" w:space="0" w:color="auto"/>
          </w:divBdr>
        </w:div>
        <w:div w:id="874660553">
          <w:marLeft w:val="0"/>
          <w:marRight w:val="0"/>
          <w:marTop w:val="0"/>
          <w:marBottom w:val="0"/>
          <w:divBdr>
            <w:top w:val="none" w:sz="0" w:space="0" w:color="auto"/>
            <w:left w:val="none" w:sz="0" w:space="0" w:color="auto"/>
            <w:bottom w:val="none" w:sz="0" w:space="0" w:color="auto"/>
            <w:right w:val="none" w:sz="0" w:space="0" w:color="auto"/>
          </w:divBdr>
        </w:div>
        <w:div w:id="902058885">
          <w:marLeft w:val="0"/>
          <w:marRight w:val="0"/>
          <w:marTop w:val="0"/>
          <w:marBottom w:val="0"/>
          <w:divBdr>
            <w:top w:val="none" w:sz="0" w:space="0" w:color="auto"/>
            <w:left w:val="none" w:sz="0" w:space="0" w:color="auto"/>
            <w:bottom w:val="none" w:sz="0" w:space="0" w:color="auto"/>
            <w:right w:val="none" w:sz="0" w:space="0" w:color="auto"/>
          </w:divBdr>
        </w:div>
        <w:div w:id="1295259567">
          <w:marLeft w:val="0"/>
          <w:marRight w:val="0"/>
          <w:marTop w:val="0"/>
          <w:marBottom w:val="0"/>
          <w:divBdr>
            <w:top w:val="none" w:sz="0" w:space="0" w:color="auto"/>
            <w:left w:val="none" w:sz="0" w:space="0" w:color="auto"/>
            <w:bottom w:val="none" w:sz="0" w:space="0" w:color="auto"/>
            <w:right w:val="none" w:sz="0" w:space="0" w:color="auto"/>
          </w:divBdr>
        </w:div>
        <w:div w:id="1370840733">
          <w:marLeft w:val="0"/>
          <w:marRight w:val="0"/>
          <w:marTop w:val="0"/>
          <w:marBottom w:val="0"/>
          <w:divBdr>
            <w:top w:val="none" w:sz="0" w:space="0" w:color="auto"/>
            <w:left w:val="none" w:sz="0" w:space="0" w:color="auto"/>
            <w:bottom w:val="none" w:sz="0" w:space="0" w:color="auto"/>
            <w:right w:val="none" w:sz="0" w:space="0" w:color="auto"/>
          </w:divBdr>
        </w:div>
        <w:div w:id="1372416045">
          <w:marLeft w:val="0"/>
          <w:marRight w:val="0"/>
          <w:marTop w:val="0"/>
          <w:marBottom w:val="0"/>
          <w:divBdr>
            <w:top w:val="none" w:sz="0" w:space="0" w:color="auto"/>
            <w:left w:val="none" w:sz="0" w:space="0" w:color="auto"/>
            <w:bottom w:val="none" w:sz="0" w:space="0" w:color="auto"/>
            <w:right w:val="none" w:sz="0" w:space="0" w:color="auto"/>
          </w:divBdr>
        </w:div>
        <w:div w:id="1374379155">
          <w:marLeft w:val="0"/>
          <w:marRight w:val="0"/>
          <w:marTop w:val="0"/>
          <w:marBottom w:val="0"/>
          <w:divBdr>
            <w:top w:val="none" w:sz="0" w:space="0" w:color="auto"/>
            <w:left w:val="none" w:sz="0" w:space="0" w:color="auto"/>
            <w:bottom w:val="none" w:sz="0" w:space="0" w:color="auto"/>
            <w:right w:val="none" w:sz="0" w:space="0" w:color="auto"/>
          </w:divBdr>
        </w:div>
        <w:div w:id="1426878028">
          <w:marLeft w:val="0"/>
          <w:marRight w:val="0"/>
          <w:marTop w:val="0"/>
          <w:marBottom w:val="0"/>
          <w:divBdr>
            <w:top w:val="none" w:sz="0" w:space="0" w:color="auto"/>
            <w:left w:val="none" w:sz="0" w:space="0" w:color="auto"/>
            <w:bottom w:val="none" w:sz="0" w:space="0" w:color="auto"/>
            <w:right w:val="none" w:sz="0" w:space="0" w:color="auto"/>
          </w:divBdr>
        </w:div>
        <w:div w:id="1522086253">
          <w:marLeft w:val="0"/>
          <w:marRight w:val="0"/>
          <w:marTop w:val="0"/>
          <w:marBottom w:val="0"/>
          <w:divBdr>
            <w:top w:val="none" w:sz="0" w:space="0" w:color="auto"/>
            <w:left w:val="none" w:sz="0" w:space="0" w:color="auto"/>
            <w:bottom w:val="none" w:sz="0" w:space="0" w:color="auto"/>
            <w:right w:val="none" w:sz="0" w:space="0" w:color="auto"/>
          </w:divBdr>
        </w:div>
        <w:div w:id="1565990288">
          <w:marLeft w:val="0"/>
          <w:marRight w:val="0"/>
          <w:marTop w:val="0"/>
          <w:marBottom w:val="0"/>
          <w:divBdr>
            <w:top w:val="none" w:sz="0" w:space="0" w:color="auto"/>
            <w:left w:val="none" w:sz="0" w:space="0" w:color="auto"/>
            <w:bottom w:val="none" w:sz="0" w:space="0" w:color="auto"/>
            <w:right w:val="none" w:sz="0" w:space="0" w:color="auto"/>
          </w:divBdr>
        </w:div>
        <w:div w:id="1597060334">
          <w:marLeft w:val="0"/>
          <w:marRight w:val="0"/>
          <w:marTop w:val="0"/>
          <w:marBottom w:val="0"/>
          <w:divBdr>
            <w:top w:val="none" w:sz="0" w:space="0" w:color="auto"/>
            <w:left w:val="none" w:sz="0" w:space="0" w:color="auto"/>
            <w:bottom w:val="none" w:sz="0" w:space="0" w:color="auto"/>
            <w:right w:val="none" w:sz="0" w:space="0" w:color="auto"/>
          </w:divBdr>
        </w:div>
        <w:div w:id="1607039663">
          <w:marLeft w:val="0"/>
          <w:marRight w:val="0"/>
          <w:marTop w:val="0"/>
          <w:marBottom w:val="0"/>
          <w:divBdr>
            <w:top w:val="none" w:sz="0" w:space="0" w:color="auto"/>
            <w:left w:val="none" w:sz="0" w:space="0" w:color="auto"/>
            <w:bottom w:val="none" w:sz="0" w:space="0" w:color="auto"/>
            <w:right w:val="none" w:sz="0" w:space="0" w:color="auto"/>
          </w:divBdr>
        </w:div>
        <w:div w:id="2108766054">
          <w:marLeft w:val="0"/>
          <w:marRight w:val="0"/>
          <w:marTop w:val="0"/>
          <w:marBottom w:val="0"/>
          <w:divBdr>
            <w:top w:val="none" w:sz="0" w:space="0" w:color="auto"/>
            <w:left w:val="none" w:sz="0" w:space="0" w:color="auto"/>
            <w:bottom w:val="none" w:sz="0" w:space="0" w:color="auto"/>
            <w:right w:val="none" w:sz="0" w:space="0" w:color="auto"/>
          </w:divBdr>
        </w:div>
        <w:div w:id="2125683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DFDB2-3071-4355-BD1F-8F08EA1CCC7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3836</Words>
  <Characters>20715</Characters>
  <Application>Microsoft Office Word</Application>
  <DocSecurity>0</DocSecurity>
  <Lines>172</Lines>
  <Paragraphs>49</Paragraphs>
  <ScaleCrop>false</ScaleCrop>
  <Company/>
  <LinksUpToDate>false</LinksUpToDate>
  <CharactersWithSpaces>24502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Marina Almeida Pinto</cp:lastModifiedBy>
  <cp:revision>3</cp:revision>
  <cp:lastPrinted>2023-07-13T03:59:00Z</cp:lastPrinted>
  <dcterms:created xsi:type="dcterms:W3CDTF">2023-07-31T13:05:00Z</dcterms:created>
  <dcterms:modified xsi:type="dcterms:W3CDTF">2023-07-31T13:05:00Z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38d5ca-cd4e-433d-8f2a-eee77df5cad2_Enabled">
    <vt:lpwstr>true</vt:lpwstr>
  </property>
  <property fmtid="{D5CDD505-2E9C-101B-9397-08002B2CF9AE}" pid="3" name="MSIP_Label_3738d5ca-cd4e-433d-8f2a-eee77df5cad2_SetDate">
    <vt:lpwstr>2023-07-31T13:05:02Z</vt:lpwstr>
  </property>
  <property fmtid="{D5CDD505-2E9C-101B-9397-08002B2CF9AE}" pid="4" name="MSIP_Label_3738d5ca-cd4e-433d-8f2a-eee77df5cad2_Method">
    <vt:lpwstr>Standard</vt:lpwstr>
  </property>
  <property fmtid="{D5CDD505-2E9C-101B-9397-08002B2CF9AE}" pid="5" name="MSIP_Label_3738d5ca-cd4e-433d-8f2a-eee77df5cad2_Name">
    <vt:lpwstr>defa4170-0d19-0005-0004-bc88714345d2</vt:lpwstr>
  </property>
  <property fmtid="{D5CDD505-2E9C-101B-9397-08002B2CF9AE}" pid="6" name="MSIP_Label_3738d5ca-cd4e-433d-8f2a-eee77df5cad2_SiteId">
    <vt:lpwstr>c14e2b56-c5bc-43bd-ad9c-408cf6cc3560</vt:lpwstr>
  </property>
  <property fmtid="{D5CDD505-2E9C-101B-9397-08002B2CF9AE}" pid="7" name="MSIP_Label_3738d5ca-cd4e-433d-8f2a-eee77df5cad2_ActionId">
    <vt:lpwstr>f698831f-c8e1-44bb-bdea-ac23ec4269d6</vt:lpwstr>
  </property>
  <property fmtid="{D5CDD505-2E9C-101B-9397-08002B2CF9AE}" pid="8" name="MSIP_Label_3738d5ca-cd4e-433d-8f2a-eee77df5cad2_ContentBits">
    <vt:lpwstr>0</vt:lpwstr>
  </property>
</Properties>
</file>